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F0" w:rsidRPr="005D09FA" w:rsidRDefault="00C709F0" w:rsidP="00C709F0">
      <w:pPr>
        <w:jc w:val="both"/>
        <w:rPr>
          <w:rFonts w:ascii="Times New Roman" w:hAnsi="Times New Roman" w:cs="Times New Roman"/>
          <w:b/>
          <w:sz w:val="32"/>
          <w:szCs w:val="32"/>
          <w:shd w:val="clear" w:color="auto" w:fill="FFFFFF"/>
        </w:rPr>
      </w:pPr>
      <w:r w:rsidRPr="005D09FA">
        <w:rPr>
          <w:rFonts w:ascii="Times New Roman" w:hAnsi="Times New Roman" w:cs="Times New Roman"/>
          <w:b/>
          <w:sz w:val="32"/>
          <w:szCs w:val="32"/>
          <w:shd w:val="clear" w:color="auto" w:fill="FFFFFF"/>
        </w:rPr>
        <w:t>Cả nước chung tay xây dựng hạ tầng thiết yếu nông thôn mới</w:t>
      </w:r>
    </w:p>
    <w:p w:rsidR="00C709F0" w:rsidRPr="005D09FA" w:rsidRDefault="00C709F0" w:rsidP="00C709F0">
      <w:pPr>
        <w:jc w:val="both"/>
        <w:rPr>
          <w:rFonts w:ascii="Times New Roman" w:hAnsi="Times New Roman" w:cs="Times New Roman"/>
          <w:sz w:val="28"/>
          <w:szCs w:val="28"/>
          <w:shd w:val="clear" w:color="auto" w:fill="FFFFFF"/>
        </w:rPr>
      </w:pPr>
    </w:p>
    <w:p w:rsidR="00040FF9" w:rsidRPr="005D09FA" w:rsidRDefault="00C709F0" w:rsidP="005D09FA">
      <w:pPr>
        <w:ind w:firstLine="720"/>
        <w:jc w:val="both"/>
        <w:rPr>
          <w:rFonts w:ascii="Times New Roman" w:hAnsi="Times New Roman" w:cs="Times New Roman"/>
          <w:sz w:val="28"/>
          <w:szCs w:val="28"/>
          <w:shd w:val="clear" w:color="auto" w:fill="FFFFFF"/>
        </w:rPr>
      </w:pPr>
      <w:r w:rsidRPr="005D09FA">
        <w:rPr>
          <w:rFonts w:ascii="Times New Roman" w:hAnsi="Times New Roman" w:cs="Times New Roman"/>
          <w:sz w:val="28"/>
          <w:szCs w:val="28"/>
          <w:shd w:val="clear" w:color="auto" w:fill="FFFFFF"/>
        </w:rPr>
        <w:t>Sáng nay, 15/12, Ban Thường trực Ủy ban T.Ư MTTQ Việt Nam tổ chức Hội nghị trực tuyến sơ kết 5 năm triển khai Cuộc vận động “Toàn dân đoàn kết xây dựng nông thôn mới, đô thị văn minh” giai đoạn 2016-2021 với 63 tỉnh. Tham dự tại điểm cầu tỉnh Thừa Thiên Huế có Phó Bí thư Thường trực tỉnh ủy Phan Ngọc Thọ</w:t>
      </w:r>
      <w:r w:rsidR="005D09FA">
        <w:rPr>
          <w:rFonts w:ascii="Times New Roman" w:hAnsi="Times New Roman" w:cs="Times New Roman"/>
          <w:sz w:val="28"/>
          <w:szCs w:val="28"/>
          <w:shd w:val="clear" w:color="auto" w:fill="FFFFFF"/>
        </w:rPr>
        <w:t xml:space="preserve"> chủ trì</w:t>
      </w:r>
      <w:r w:rsidRPr="005D09FA">
        <w:rPr>
          <w:rFonts w:ascii="Times New Roman" w:hAnsi="Times New Roman" w:cs="Times New Roman"/>
          <w:sz w:val="28"/>
          <w:szCs w:val="28"/>
          <w:shd w:val="clear" w:color="auto" w:fill="FFFFFF"/>
        </w:rPr>
        <w:t>, Phó chủ tịch UBND tỉnh Nguyễ</w:t>
      </w:r>
      <w:r w:rsidR="005D09FA">
        <w:rPr>
          <w:rFonts w:ascii="Times New Roman" w:hAnsi="Times New Roman" w:cs="Times New Roman"/>
          <w:sz w:val="28"/>
          <w:szCs w:val="28"/>
          <w:shd w:val="clear" w:color="auto" w:fill="FFFFFF"/>
        </w:rPr>
        <w:t>n Văn Bình, Chủ</w:t>
      </w:r>
      <w:r w:rsidRPr="005D09FA">
        <w:rPr>
          <w:rFonts w:ascii="Times New Roman" w:hAnsi="Times New Roman" w:cs="Times New Roman"/>
          <w:sz w:val="28"/>
          <w:szCs w:val="28"/>
          <w:shd w:val="clear" w:color="auto" w:fill="FFFFFF"/>
        </w:rPr>
        <w:t xml:space="preserve"> tịch Ủy ban MTTQ Việt Nam Tỉnh Nguyễn Tiến Nam.</w:t>
      </w:r>
    </w:p>
    <w:p w:rsidR="00C709F0" w:rsidRPr="005D09FA" w:rsidRDefault="00C709F0" w:rsidP="005D09FA">
      <w:pPr>
        <w:ind w:firstLine="720"/>
        <w:jc w:val="both"/>
        <w:rPr>
          <w:rFonts w:ascii="Times New Roman" w:hAnsi="Times New Roman" w:cs="Times New Roman"/>
          <w:sz w:val="28"/>
          <w:szCs w:val="28"/>
          <w:shd w:val="clear" w:color="auto" w:fill="FFFFFF"/>
        </w:rPr>
      </w:pPr>
      <w:r w:rsidRPr="005D09FA">
        <w:rPr>
          <w:rFonts w:ascii="Times New Roman" w:hAnsi="Times New Roman" w:cs="Times New Roman"/>
          <w:sz w:val="28"/>
          <w:szCs w:val="28"/>
          <w:shd w:val="clear" w:color="auto" w:fill="FFFFFF"/>
        </w:rPr>
        <w:t>Phát biểu tại Hội nghị, Phó Chủ tịch, Tổng Thư ký Ủy ban TƯ MTTQ Việt Nam Lê Tiến Châu khẳng định, với phương châm "lấy sức dân để chăm lo cuộc sống cho dân", phát huy vai trò làm chủ của Nhân dân; đề cao ý thức tự quản của cộng đồng, gắn kết trách nhiệm của cả hệ thống chính trị trong chăm lo đời sống tinh thần, vật chất của Nhân dân, qua hơn 5 năm phối hợp triển khai thực hiện, Cuộc vận động đã đạt được nhiều kết quả quan trọng, góp phần làm “thay da, đổi thịt” bộ mặt nông thôn và đô thị của đất nước và của mỗi địa phương; đời sống vật chất và tinh thần, chất lượng cuộc sống của Nhân dân có sự cải thiện rõ rệt.</w:t>
      </w:r>
    </w:p>
    <w:p w:rsidR="00C709F0" w:rsidRPr="005D09FA" w:rsidRDefault="00C709F0" w:rsidP="005D09FA">
      <w:pPr>
        <w:ind w:firstLine="720"/>
        <w:jc w:val="both"/>
        <w:rPr>
          <w:rFonts w:ascii="Times New Roman" w:hAnsi="Times New Roman" w:cs="Times New Roman"/>
          <w:sz w:val="28"/>
          <w:szCs w:val="28"/>
          <w:shd w:val="clear" w:color="auto" w:fill="FFFFFF"/>
        </w:rPr>
      </w:pPr>
      <w:r w:rsidRPr="005D09FA">
        <w:rPr>
          <w:rFonts w:ascii="Times New Roman" w:hAnsi="Times New Roman" w:cs="Times New Roman"/>
          <w:sz w:val="28"/>
          <w:szCs w:val="28"/>
          <w:shd w:val="clear" w:color="auto" w:fill="FFFFFF"/>
        </w:rPr>
        <w:t>Báo cáo của Ủy ban TƯ MTTQ Việt Nam cho thấy, sau 5 năm thực hiện, Cuộc vận động “Toàn dân đoàn kết xây dựng nông thôn mới, đô thị văn minh” đã tác động mạnh mẽ đến mọi mặt của đời sống Nhân dân. 5 năm qua, Nhân dân đã tự nguyện hiến hơn 26,7 triệu mét vuông đất để làm đường, công trình dân sinh, huy động hàng trăm tỷ đồng để xây dựng cơ sở hạ tầng thiết yếu ở nông thôn. Những kết quả đạt được đã góp phần nâng cao chất lượng, hiệu quả phong trào "Cả nước chung sức xây dựng nông thôn mới”. Tính đến tháng 11/2020, cả nước có 5.392 xã (đạt 65,49%) đạt chuẩn NTM, trong đó, có 490 xã đạt chuẩn NTM nâng cao và 43 xã đạt chuẩn NTM kiểu mẫu.</w:t>
      </w:r>
    </w:p>
    <w:p w:rsidR="005D09FA" w:rsidRPr="005D09FA" w:rsidRDefault="005D09FA" w:rsidP="005D09FA">
      <w:pPr>
        <w:spacing w:before="120" w:after="120" w:line="240" w:lineRule="auto"/>
        <w:ind w:firstLine="714"/>
        <w:jc w:val="both"/>
        <w:rPr>
          <w:rFonts w:ascii="Times New Roman" w:hAnsi="Times New Roman" w:cs="Times New Roman"/>
          <w:sz w:val="28"/>
          <w:szCs w:val="28"/>
        </w:rPr>
      </w:pPr>
      <w:r w:rsidRPr="005D09FA">
        <w:rPr>
          <w:rFonts w:ascii="Times New Roman" w:hAnsi="Times New Roman" w:cs="Times New Roman"/>
          <w:sz w:val="28"/>
          <w:szCs w:val="28"/>
        </w:rPr>
        <w:t>Đế</w:t>
      </w:r>
      <w:r w:rsidR="00D2015F">
        <w:rPr>
          <w:rFonts w:ascii="Times New Roman" w:hAnsi="Times New Roman" w:cs="Times New Roman"/>
          <w:sz w:val="28"/>
          <w:szCs w:val="28"/>
        </w:rPr>
        <w:t xml:space="preserve">n nay, </w:t>
      </w:r>
      <w:bookmarkStart w:id="0" w:name="_GoBack"/>
      <w:bookmarkEnd w:id="0"/>
      <w:r w:rsidRPr="005D09FA">
        <w:rPr>
          <w:rFonts w:ascii="Times New Roman" w:hAnsi="Times New Roman" w:cs="Times New Roman"/>
          <w:sz w:val="28"/>
          <w:szCs w:val="28"/>
        </w:rPr>
        <w:t xml:space="preserve">tỉnh Thừa Thiên Huế có </w:t>
      </w:r>
      <w:r w:rsidRPr="005D09FA">
        <w:rPr>
          <w:rFonts w:ascii="Times New Roman" w:hAnsi="Times New Roman" w:cs="Times New Roman"/>
          <w:b/>
          <w:sz w:val="28"/>
          <w:szCs w:val="28"/>
        </w:rPr>
        <w:t>63 xã/94 xã</w:t>
      </w:r>
      <w:r w:rsidRPr="005D09FA">
        <w:rPr>
          <w:rFonts w:ascii="Times New Roman" w:hAnsi="Times New Roman" w:cs="Times New Roman"/>
          <w:sz w:val="28"/>
          <w:szCs w:val="28"/>
        </w:rPr>
        <w:t xml:space="preserve"> hoàn thành 19/19 tiêu chí, đạt tỷ lệ 67% (Hiện nay: </w:t>
      </w:r>
      <w:r w:rsidRPr="005D09FA">
        <w:rPr>
          <w:rFonts w:ascii="Times New Roman" w:hAnsi="Times New Roman" w:cs="Times New Roman"/>
          <w:b/>
          <w:sz w:val="28"/>
          <w:szCs w:val="28"/>
        </w:rPr>
        <w:t>59 xã đã có Quyết định</w:t>
      </w:r>
      <w:r w:rsidRPr="005D09FA">
        <w:rPr>
          <w:rFonts w:ascii="Times New Roman" w:hAnsi="Times New Roman" w:cs="Times New Roman"/>
          <w:sz w:val="28"/>
          <w:szCs w:val="28"/>
        </w:rPr>
        <w:t xml:space="preserve"> công nhận xã đạt chuẩn nông thôn mới; 04 xã của năm 2021 hiện đang làm hồ sơ gồm: Phong Xuân, Phong Bình, Điền Hương, Vinh Xuân và Vinh Hà). </w:t>
      </w:r>
    </w:p>
    <w:p w:rsidR="005D09FA" w:rsidRPr="005D09FA" w:rsidRDefault="005D09FA" w:rsidP="005D09FA">
      <w:pPr>
        <w:spacing w:before="120" w:after="120" w:line="240" w:lineRule="auto"/>
        <w:ind w:left="714"/>
        <w:contextualSpacing/>
        <w:jc w:val="both"/>
        <w:rPr>
          <w:rFonts w:ascii="Times New Roman" w:hAnsi="Times New Roman" w:cs="Times New Roman"/>
          <w:sz w:val="28"/>
          <w:szCs w:val="28"/>
        </w:rPr>
      </w:pPr>
      <w:r w:rsidRPr="005D09FA">
        <w:rPr>
          <w:rFonts w:ascii="Times New Roman" w:hAnsi="Times New Roman" w:cs="Times New Roman"/>
          <w:sz w:val="28"/>
          <w:szCs w:val="28"/>
        </w:rPr>
        <w:tab/>
        <w:t>+ Số xã đạt từ 15-18 tiêu chí</w:t>
      </w:r>
      <w:r w:rsidRPr="005D09FA">
        <w:rPr>
          <w:rFonts w:ascii="Times New Roman" w:hAnsi="Times New Roman" w:cs="Times New Roman"/>
          <w:sz w:val="28"/>
          <w:szCs w:val="28"/>
        </w:rPr>
        <w:tab/>
        <w:t>: 14 xã.</w:t>
      </w:r>
    </w:p>
    <w:p w:rsidR="005D09FA" w:rsidRPr="005D09FA" w:rsidRDefault="005D09FA" w:rsidP="005D09FA">
      <w:pPr>
        <w:spacing w:before="120" w:after="120" w:line="240" w:lineRule="auto"/>
        <w:ind w:left="714"/>
        <w:contextualSpacing/>
        <w:jc w:val="both"/>
        <w:rPr>
          <w:rFonts w:ascii="Times New Roman" w:hAnsi="Times New Roman" w:cs="Times New Roman"/>
          <w:sz w:val="28"/>
          <w:szCs w:val="28"/>
        </w:rPr>
      </w:pPr>
      <w:r w:rsidRPr="005D09FA">
        <w:rPr>
          <w:rFonts w:ascii="Times New Roman" w:hAnsi="Times New Roman" w:cs="Times New Roman"/>
          <w:sz w:val="28"/>
          <w:szCs w:val="28"/>
        </w:rPr>
        <w:tab/>
        <w:t>+ Số xã đạt 10-14 tiêu chí</w:t>
      </w:r>
      <w:r w:rsidRPr="005D09FA">
        <w:rPr>
          <w:rFonts w:ascii="Times New Roman" w:hAnsi="Times New Roman" w:cs="Times New Roman"/>
          <w:sz w:val="28"/>
          <w:szCs w:val="28"/>
        </w:rPr>
        <w:tab/>
        <w:t>: 15 xã.</w:t>
      </w:r>
    </w:p>
    <w:p w:rsidR="005D09FA" w:rsidRPr="005D09FA" w:rsidRDefault="005D09FA" w:rsidP="005D09FA">
      <w:pPr>
        <w:spacing w:before="120" w:after="120" w:line="240" w:lineRule="auto"/>
        <w:ind w:left="714"/>
        <w:contextualSpacing/>
        <w:jc w:val="both"/>
        <w:rPr>
          <w:rFonts w:ascii="Times New Roman" w:hAnsi="Times New Roman" w:cs="Times New Roman"/>
          <w:sz w:val="28"/>
          <w:szCs w:val="28"/>
        </w:rPr>
      </w:pPr>
      <w:r w:rsidRPr="005D09FA">
        <w:rPr>
          <w:rFonts w:ascii="Times New Roman" w:hAnsi="Times New Roman" w:cs="Times New Roman"/>
          <w:sz w:val="28"/>
          <w:szCs w:val="28"/>
        </w:rPr>
        <w:tab/>
        <w:t>+ Số xã đạt 8-9 tiêu chí</w:t>
      </w:r>
      <w:r w:rsidRPr="005D09FA">
        <w:rPr>
          <w:rFonts w:ascii="Times New Roman" w:hAnsi="Times New Roman" w:cs="Times New Roman"/>
          <w:sz w:val="28"/>
          <w:szCs w:val="28"/>
        </w:rPr>
        <w:tab/>
      </w:r>
      <w:r w:rsidRPr="005D09FA">
        <w:rPr>
          <w:rFonts w:ascii="Times New Roman" w:hAnsi="Times New Roman" w:cs="Times New Roman"/>
          <w:sz w:val="28"/>
          <w:szCs w:val="28"/>
        </w:rPr>
        <w:tab/>
        <w:t xml:space="preserve">: 02 xã.  </w:t>
      </w:r>
    </w:p>
    <w:p w:rsidR="005D09FA" w:rsidRPr="005D09FA" w:rsidRDefault="005D09FA" w:rsidP="005D09FA">
      <w:pPr>
        <w:spacing w:before="120" w:after="120" w:line="240" w:lineRule="auto"/>
        <w:ind w:left="714"/>
        <w:contextualSpacing/>
        <w:jc w:val="both"/>
        <w:rPr>
          <w:rFonts w:ascii="Times New Roman" w:hAnsi="Times New Roman" w:cs="Times New Roman"/>
          <w:sz w:val="28"/>
          <w:szCs w:val="28"/>
        </w:rPr>
      </w:pPr>
      <w:r w:rsidRPr="005D09FA">
        <w:rPr>
          <w:rFonts w:ascii="Times New Roman" w:hAnsi="Times New Roman" w:cs="Times New Roman"/>
          <w:sz w:val="28"/>
          <w:szCs w:val="28"/>
        </w:rPr>
        <w:tab/>
        <w:t>+ Số xã dưới 8 tiêu chí</w:t>
      </w:r>
      <w:r w:rsidRPr="005D09FA">
        <w:rPr>
          <w:rFonts w:ascii="Times New Roman" w:hAnsi="Times New Roman" w:cs="Times New Roman"/>
          <w:sz w:val="28"/>
          <w:szCs w:val="28"/>
        </w:rPr>
        <w:tab/>
      </w:r>
      <w:r w:rsidRPr="005D09FA">
        <w:rPr>
          <w:rFonts w:ascii="Times New Roman" w:hAnsi="Times New Roman" w:cs="Times New Roman"/>
          <w:sz w:val="28"/>
          <w:szCs w:val="28"/>
        </w:rPr>
        <w:tab/>
        <w:t>: Không có;</w:t>
      </w:r>
    </w:p>
    <w:p w:rsidR="005D09FA" w:rsidRPr="005D09FA" w:rsidRDefault="005D09FA" w:rsidP="005D09FA">
      <w:pPr>
        <w:spacing w:before="120" w:after="120" w:line="240" w:lineRule="auto"/>
        <w:ind w:left="714"/>
        <w:contextualSpacing/>
        <w:jc w:val="both"/>
        <w:rPr>
          <w:rFonts w:ascii="Times New Roman" w:hAnsi="Times New Roman" w:cs="Times New Roman"/>
          <w:b/>
          <w:sz w:val="28"/>
          <w:szCs w:val="28"/>
        </w:rPr>
      </w:pPr>
      <w:r w:rsidRPr="005D09FA">
        <w:rPr>
          <w:rFonts w:ascii="Times New Roman" w:hAnsi="Times New Roman" w:cs="Times New Roman"/>
          <w:sz w:val="28"/>
          <w:szCs w:val="28"/>
        </w:rPr>
        <w:t xml:space="preserve">Số tiêu chí bình quân toàn tỉnh đạt </w:t>
      </w:r>
      <w:r w:rsidRPr="005D09FA">
        <w:rPr>
          <w:rFonts w:ascii="Times New Roman" w:hAnsi="Times New Roman" w:cs="Times New Roman"/>
          <w:b/>
          <w:sz w:val="28"/>
          <w:szCs w:val="28"/>
        </w:rPr>
        <w:t xml:space="preserve">17,37 tiêu chí/xã. </w:t>
      </w:r>
    </w:p>
    <w:p w:rsidR="005D09FA" w:rsidRPr="005D09FA" w:rsidRDefault="005D09FA" w:rsidP="005D09FA">
      <w:pPr>
        <w:spacing w:before="120" w:after="120" w:line="240" w:lineRule="auto"/>
        <w:ind w:firstLine="714"/>
        <w:jc w:val="both"/>
        <w:rPr>
          <w:rFonts w:ascii="Times New Roman" w:hAnsi="Times New Roman" w:cs="Times New Roman"/>
          <w:sz w:val="28"/>
          <w:szCs w:val="28"/>
        </w:rPr>
      </w:pPr>
      <w:r w:rsidRPr="005D09FA">
        <w:rPr>
          <w:rFonts w:ascii="Times New Roman" w:hAnsi="Times New Roman" w:cs="Times New Roman"/>
          <w:sz w:val="28"/>
          <w:szCs w:val="28"/>
        </w:rPr>
        <w:lastRenderedPageBreak/>
        <w:t>Đối với xã đạt chuẩn nâng cao: có 02 xã đạt chuẩn nông thôn mới nâng cao: xã Hương Xuân và Hương Lộc (hiện tỉnh đang tổ chức thẩm định).</w:t>
      </w:r>
    </w:p>
    <w:p w:rsidR="005D09FA" w:rsidRPr="005D09FA" w:rsidRDefault="005D09FA" w:rsidP="005D09FA">
      <w:pPr>
        <w:shd w:val="clear" w:color="auto" w:fill="FFFFFF"/>
        <w:adjustRightInd w:val="0"/>
        <w:snapToGrid w:val="0"/>
        <w:spacing w:before="120" w:after="120" w:line="240" w:lineRule="auto"/>
        <w:ind w:firstLine="709"/>
        <w:contextualSpacing/>
        <w:jc w:val="both"/>
        <w:rPr>
          <w:rFonts w:ascii="Times New Roman" w:eastAsia="Cambria" w:hAnsi="Times New Roman" w:cs="Times New Roman"/>
          <w:sz w:val="28"/>
          <w:szCs w:val="28"/>
        </w:rPr>
      </w:pPr>
      <w:r w:rsidRPr="005D09FA">
        <w:rPr>
          <w:rFonts w:ascii="Times New Roman" w:eastAsia="Cambria" w:hAnsi="Times New Roman" w:cs="Times New Roman"/>
          <w:sz w:val="28"/>
          <w:szCs w:val="28"/>
        </w:rPr>
        <w:t xml:space="preserve">Đối với cấp huyện: </w:t>
      </w:r>
    </w:p>
    <w:p w:rsidR="005D09FA" w:rsidRPr="005D09FA" w:rsidRDefault="005D09FA" w:rsidP="005D09FA">
      <w:pPr>
        <w:spacing w:before="120" w:after="120" w:line="240" w:lineRule="auto"/>
        <w:ind w:firstLine="709"/>
        <w:jc w:val="both"/>
        <w:rPr>
          <w:rFonts w:ascii="Times New Roman" w:hAnsi="Times New Roman" w:cs="Times New Roman"/>
          <w:sz w:val="28"/>
          <w:szCs w:val="28"/>
        </w:rPr>
      </w:pPr>
      <w:r w:rsidRPr="005D09FA">
        <w:rPr>
          <w:rFonts w:ascii="Times New Roman" w:hAnsi="Times New Roman" w:cs="Times New Roman"/>
          <w:sz w:val="28"/>
          <w:szCs w:val="28"/>
        </w:rPr>
        <w:t>+ Thị xã Hương Thuỷ: Ngày 23/11/2021 Thủ tướng Chính phủ đã ký Quyết định công nhận hoàn thành nhiệm vụ xây dựng nông thôn mới năm 2020.</w:t>
      </w:r>
    </w:p>
    <w:p w:rsidR="005D09FA" w:rsidRPr="005D09FA" w:rsidRDefault="005D09FA" w:rsidP="005D09FA">
      <w:pPr>
        <w:spacing w:before="120" w:after="120" w:line="240" w:lineRule="auto"/>
        <w:ind w:firstLine="709"/>
        <w:jc w:val="both"/>
        <w:rPr>
          <w:rFonts w:ascii="Times New Roman" w:hAnsi="Times New Roman" w:cs="Times New Roman"/>
          <w:sz w:val="28"/>
          <w:szCs w:val="28"/>
        </w:rPr>
      </w:pPr>
      <w:r w:rsidRPr="005D09FA">
        <w:rPr>
          <w:rFonts w:ascii="Times New Roman" w:hAnsi="Times New Roman" w:cs="Times New Roman"/>
          <w:sz w:val="28"/>
          <w:szCs w:val="28"/>
        </w:rPr>
        <w:t>+ Huyện Quảng Điền: Đã hoàn thiện hồ sơ thẩm tra cấp tỉnh và trình Trung ương xem xét thẩm định (đã nộp hồ sơ tại VPĐP nông thôn mới Trung ương ngày 02/6/2021).</w:t>
      </w:r>
    </w:p>
    <w:p w:rsidR="005D09FA" w:rsidRPr="005D09FA" w:rsidRDefault="005D09FA" w:rsidP="005D09FA">
      <w:pPr>
        <w:spacing w:before="120" w:after="120" w:line="240" w:lineRule="auto"/>
        <w:ind w:firstLine="709"/>
        <w:jc w:val="both"/>
        <w:rPr>
          <w:rFonts w:ascii="Times New Roman" w:hAnsi="Times New Roman" w:cs="Times New Roman"/>
          <w:sz w:val="28"/>
          <w:szCs w:val="28"/>
        </w:rPr>
      </w:pPr>
      <w:r w:rsidRPr="005D09FA">
        <w:rPr>
          <w:rFonts w:ascii="Times New Roman" w:hAnsi="Times New Roman" w:cs="Times New Roman"/>
          <w:sz w:val="28"/>
          <w:szCs w:val="28"/>
        </w:rPr>
        <w:t>- Trong điều kiện khó khăn về kinh phí do trung ương chưa giao kế hoạch, ngân sách tỉnh hạn chế nhưng một số địa phương đã chủ động cân đối, bố trí ngân sách và các nguồn huy động hợp pháp khác để tiếp tục triển khai thực hiệ</w:t>
      </w:r>
      <w:r>
        <w:rPr>
          <w:rFonts w:ascii="Times New Roman" w:hAnsi="Times New Roman" w:cs="Times New Roman"/>
          <w:sz w:val="28"/>
          <w:szCs w:val="28"/>
        </w:rPr>
        <w:t>n Chương trình./.</w:t>
      </w:r>
    </w:p>
    <w:p w:rsidR="005D09FA" w:rsidRPr="005D09FA" w:rsidRDefault="005D09FA" w:rsidP="005D09FA">
      <w:pPr>
        <w:ind w:firstLine="720"/>
        <w:jc w:val="both"/>
        <w:rPr>
          <w:rFonts w:ascii="Times New Roman" w:hAnsi="Times New Roman" w:cs="Times New Roman"/>
          <w:sz w:val="28"/>
          <w:szCs w:val="28"/>
        </w:rPr>
      </w:pPr>
    </w:p>
    <w:sectPr w:rsidR="005D09FA" w:rsidRPr="005D09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F0"/>
    <w:rsid w:val="00040FF9"/>
    <w:rsid w:val="005D09FA"/>
    <w:rsid w:val="00C709F0"/>
    <w:rsid w:val="00D2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FC03"/>
  <w15:chartTrackingRefBased/>
  <w15:docId w15:val="{9C74804F-0536-4FC2-BB65-EAAFDFB1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2021-12-16T02:16:00Z</dcterms:created>
  <dcterms:modified xsi:type="dcterms:W3CDTF">2021-12-16T02:43:00Z</dcterms:modified>
</cp:coreProperties>
</file>