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6" w:type="pct"/>
        <w:tblInd w:w="-459" w:type="dxa"/>
        <w:tblCellMar>
          <w:left w:w="0" w:type="dxa"/>
          <w:right w:w="0" w:type="dxa"/>
        </w:tblCellMar>
        <w:tblLook w:val="0000" w:firstRow="0" w:lastRow="0" w:firstColumn="0" w:lastColumn="0" w:noHBand="0" w:noVBand="0"/>
      </w:tblPr>
      <w:tblGrid>
        <w:gridCol w:w="3958"/>
        <w:gridCol w:w="5843"/>
      </w:tblGrid>
      <w:tr w:rsidR="00904181" w:rsidRPr="00904181" w14:paraId="6693E704" w14:textId="77777777" w:rsidTr="00961577">
        <w:trPr>
          <w:trHeight w:val="648"/>
        </w:trPr>
        <w:tc>
          <w:tcPr>
            <w:tcW w:w="2019" w:type="pct"/>
            <w:tcMar>
              <w:top w:w="0" w:type="dxa"/>
              <w:left w:w="108" w:type="dxa"/>
              <w:bottom w:w="0" w:type="dxa"/>
              <w:right w:w="108" w:type="dxa"/>
            </w:tcMar>
          </w:tcPr>
          <w:bookmarkStart w:id="0" w:name="_GoBack"/>
          <w:bookmarkEnd w:id="0"/>
          <w:p w14:paraId="05F82FF9" w14:textId="77777777" w:rsidR="00904181" w:rsidRPr="00904181" w:rsidRDefault="00904181" w:rsidP="00904181">
            <w:pPr>
              <w:jc w:val="center"/>
              <w:rPr>
                <w:rFonts w:eastAsia="Calibri"/>
                <w:b/>
                <w:bCs/>
                <w:sz w:val="28"/>
                <w:szCs w:val="28"/>
                <w:lang w:val="vi-VN"/>
              </w:rPr>
            </w:pPr>
            <w:r w:rsidRPr="00904181">
              <w:rPr>
                <w:rFonts w:eastAsia="Calibri"/>
                <w:b/>
                <w:bCs/>
                <w:noProof/>
                <w:spacing w:val="-6"/>
                <w:sz w:val="28"/>
                <w:szCs w:val="28"/>
              </w:rPr>
              <mc:AlternateContent>
                <mc:Choice Requires="wps">
                  <w:drawing>
                    <wp:anchor distT="0" distB="0" distL="114300" distR="114300" simplePos="0" relativeHeight="251669504" behindDoc="0" locked="0" layoutInCell="1" allowOverlap="1" wp14:anchorId="7E1D30D5" wp14:editId="40E75404">
                      <wp:simplePos x="0" y="0"/>
                      <wp:positionH relativeFrom="column">
                        <wp:posOffset>731520</wp:posOffset>
                      </wp:positionH>
                      <wp:positionV relativeFrom="paragraph">
                        <wp:posOffset>437515</wp:posOffset>
                      </wp:positionV>
                      <wp:extent cx="810260" cy="0"/>
                      <wp:effectExtent l="5715" t="5080" r="12700"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0B858BA" id="_x0000_t32" coordsize="21600,21600" o:spt="32" o:oned="t" path="m,l21600,21600e" filled="f">
                      <v:path arrowok="t" fillok="f" o:connecttype="none"/>
                      <o:lock v:ext="edit" shapetype="t"/>
                    </v:shapetype>
                    <v:shape id="AutoShape 8" o:spid="_x0000_s1026" type="#_x0000_t32" style="position:absolute;margin-left:57.6pt;margin-top:34.45pt;width:63.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0Q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"/>
                  </w:pict>
                </mc:Fallback>
              </mc:AlternateContent>
            </w:r>
            <w:r w:rsidRPr="00904181">
              <w:rPr>
                <w:rFonts w:eastAsia="Calibri"/>
                <w:b/>
                <w:bCs/>
                <w:spacing w:val="-6"/>
                <w:sz w:val="28"/>
                <w:szCs w:val="28"/>
                <w:lang w:val="vi-VN"/>
              </w:rPr>
              <w:t>UỶ BAN NHÂN DÂN</w:t>
            </w:r>
            <w:r w:rsidRPr="00904181">
              <w:rPr>
                <w:rFonts w:eastAsia="Calibri"/>
                <w:bCs/>
                <w:spacing w:val="-6"/>
                <w:sz w:val="28"/>
                <w:szCs w:val="28"/>
              </w:rPr>
              <w:t xml:space="preserve"> </w:t>
            </w:r>
            <w:r w:rsidRPr="00904181">
              <w:rPr>
                <w:rFonts w:eastAsia="Calibri"/>
                <w:b/>
                <w:bCs/>
                <w:spacing w:val="-6"/>
                <w:sz w:val="28"/>
                <w:szCs w:val="28"/>
              </w:rPr>
              <w:br/>
            </w:r>
            <w:r w:rsidRPr="00904181">
              <w:rPr>
                <w:rFonts w:eastAsia="Calibri"/>
                <w:b/>
                <w:bCs/>
                <w:sz w:val="28"/>
                <w:szCs w:val="28"/>
                <w:lang w:val="vi-VN"/>
              </w:rPr>
              <w:t>TỈNH THỪA</w:t>
            </w:r>
            <w:r w:rsidRPr="00904181">
              <w:rPr>
                <w:rFonts w:eastAsia="Calibri"/>
                <w:b/>
                <w:bCs/>
                <w:sz w:val="28"/>
                <w:szCs w:val="28"/>
              </w:rPr>
              <w:t xml:space="preserve"> </w:t>
            </w:r>
            <w:r w:rsidRPr="00904181">
              <w:rPr>
                <w:rFonts w:eastAsia="Calibri"/>
                <w:b/>
                <w:bCs/>
                <w:sz w:val="28"/>
                <w:szCs w:val="28"/>
                <w:lang w:val="vi-VN"/>
              </w:rPr>
              <w:t>THIÊN HUẾ</w:t>
            </w:r>
          </w:p>
        </w:tc>
        <w:tc>
          <w:tcPr>
            <w:tcW w:w="2981" w:type="pct"/>
            <w:tcMar>
              <w:top w:w="0" w:type="dxa"/>
              <w:left w:w="108" w:type="dxa"/>
              <w:bottom w:w="0" w:type="dxa"/>
              <w:right w:w="108" w:type="dxa"/>
            </w:tcMar>
          </w:tcPr>
          <w:p w14:paraId="1D5525B2" w14:textId="77777777" w:rsidR="00904181" w:rsidRPr="00904181" w:rsidRDefault="00904181" w:rsidP="00904181">
            <w:pPr>
              <w:jc w:val="center"/>
              <w:rPr>
                <w:rFonts w:eastAsia="Calibri"/>
                <w:sz w:val="28"/>
                <w:szCs w:val="28"/>
              </w:rPr>
            </w:pPr>
            <w:r w:rsidRPr="00904181">
              <w:rPr>
                <w:rFonts w:eastAsia="Calibri"/>
                <w:b/>
                <w:bCs/>
                <w:noProof/>
                <w:spacing w:val="-12"/>
                <w:sz w:val="28"/>
                <w:szCs w:val="28"/>
              </w:rPr>
              <mc:AlternateContent>
                <mc:Choice Requires="wps">
                  <w:drawing>
                    <wp:anchor distT="0" distB="0" distL="114300" distR="114300" simplePos="0" relativeHeight="251670528" behindDoc="0" locked="0" layoutInCell="1" allowOverlap="1" wp14:anchorId="058EE204" wp14:editId="55816EA5">
                      <wp:simplePos x="0" y="0"/>
                      <wp:positionH relativeFrom="column">
                        <wp:posOffset>708660</wp:posOffset>
                      </wp:positionH>
                      <wp:positionV relativeFrom="paragraph">
                        <wp:posOffset>453390</wp:posOffset>
                      </wp:positionV>
                      <wp:extent cx="2198370" cy="635"/>
                      <wp:effectExtent l="10160" t="11430" r="10795" b="698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A2C08F" id="AutoShape 9" o:spid="_x0000_s1026" type="#_x0000_t32" style="position:absolute;margin-left:55.8pt;margin-top:35.7pt;width:173.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q0IQIAAD4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"/>
                  </w:pict>
                </mc:Fallback>
              </mc:AlternateContent>
            </w:r>
            <w:r w:rsidRPr="00904181">
              <w:rPr>
                <w:rFonts w:eastAsia="Calibri"/>
                <w:b/>
                <w:bCs/>
                <w:spacing w:val="-12"/>
                <w:sz w:val="28"/>
                <w:szCs w:val="28"/>
              </w:rPr>
              <w:t>CỘNG HÒA XÃ HỘI CHỦ NGHĨA VIỆT NAM</w:t>
            </w:r>
            <w:r w:rsidRPr="00904181">
              <w:rPr>
                <w:rFonts w:eastAsia="Calibri"/>
                <w:b/>
                <w:bCs/>
                <w:spacing w:val="-12"/>
                <w:sz w:val="28"/>
                <w:szCs w:val="28"/>
              </w:rPr>
              <w:br/>
            </w:r>
            <w:r w:rsidRPr="00904181">
              <w:rPr>
                <w:rFonts w:eastAsia="Calibri"/>
                <w:b/>
                <w:bCs/>
                <w:sz w:val="28"/>
                <w:szCs w:val="28"/>
              </w:rPr>
              <w:t>Độc lập - Tự do - Hạnh phúc</w:t>
            </w:r>
            <w:r w:rsidRPr="00904181">
              <w:rPr>
                <w:rFonts w:eastAsia="Calibri"/>
                <w:b/>
                <w:bCs/>
                <w:sz w:val="28"/>
                <w:szCs w:val="28"/>
              </w:rPr>
              <w:br/>
            </w:r>
          </w:p>
        </w:tc>
      </w:tr>
      <w:tr w:rsidR="00904181" w:rsidRPr="00904181" w14:paraId="262BEC83" w14:textId="77777777" w:rsidTr="00961577">
        <w:trPr>
          <w:trHeight w:val="440"/>
        </w:trPr>
        <w:tc>
          <w:tcPr>
            <w:tcW w:w="2019" w:type="pct"/>
            <w:tcMar>
              <w:top w:w="0" w:type="dxa"/>
              <w:left w:w="108" w:type="dxa"/>
              <w:bottom w:w="0" w:type="dxa"/>
              <w:right w:w="108" w:type="dxa"/>
            </w:tcMar>
          </w:tcPr>
          <w:p w14:paraId="53127DFC" w14:textId="737F138F" w:rsidR="00904181" w:rsidRPr="00904181" w:rsidRDefault="00904181" w:rsidP="006A258B">
            <w:pPr>
              <w:spacing w:after="200" w:line="276" w:lineRule="auto"/>
              <w:jc w:val="center"/>
              <w:rPr>
                <w:rFonts w:eastAsia="Calibri"/>
                <w:sz w:val="28"/>
                <w:szCs w:val="28"/>
              </w:rPr>
            </w:pPr>
            <w:r w:rsidRPr="00904181">
              <w:rPr>
                <w:rFonts w:eastAsia="Calibri"/>
                <w:sz w:val="28"/>
                <w:szCs w:val="28"/>
              </w:rPr>
              <w:t>Số:</w:t>
            </w:r>
            <w:r w:rsidR="006A258B">
              <w:rPr>
                <w:rFonts w:eastAsia="Calibri"/>
                <w:sz w:val="28"/>
                <w:szCs w:val="28"/>
              </w:rPr>
              <w:t xml:space="preserve"> 1277 </w:t>
            </w:r>
            <w:r w:rsidRPr="00904181">
              <w:rPr>
                <w:rFonts w:eastAsia="Calibri"/>
                <w:sz w:val="28"/>
                <w:szCs w:val="28"/>
              </w:rPr>
              <w:t>/</w:t>
            </w:r>
            <w:r>
              <w:rPr>
                <w:rFonts w:eastAsia="Calibri"/>
                <w:sz w:val="28"/>
                <w:szCs w:val="28"/>
              </w:rPr>
              <w:t>QĐ</w:t>
            </w:r>
            <w:r w:rsidRPr="00904181">
              <w:rPr>
                <w:rFonts w:eastAsia="Calibri"/>
                <w:sz w:val="28"/>
                <w:szCs w:val="28"/>
              </w:rPr>
              <w:t>-</w:t>
            </w:r>
            <w:r w:rsidRPr="00904181">
              <w:rPr>
                <w:rFonts w:eastAsia="Calibri"/>
                <w:sz w:val="28"/>
                <w:szCs w:val="28"/>
                <w:lang w:val="vi-VN"/>
              </w:rPr>
              <w:t>UBND</w:t>
            </w:r>
          </w:p>
        </w:tc>
        <w:tc>
          <w:tcPr>
            <w:tcW w:w="2981" w:type="pct"/>
            <w:tcMar>
              <w:top w:w="0" w:type="dxa"/>
              <w:left w:w="108" w:type="dxa"/>
              <w:bottom w:w="0" w:type="dxa"/>
              <w:right w:w="108" w:type="dxa"/>
            </w:tcMar>
          </w:tcPr>
          <w:p w14:paraId="07781E38" w14:textId="7AD055C0" w:rsidR="00904181" w:rsidRPr="00904181" w:rsidRDefault="00904181" w:rsidP="006A258B">
            <w:pPr>
              <w:spacing w:before="60" w:after="200" w:line="276" w:lineRule="auto"/>
              <w:rPr>
                <w:rFonts w:eastAsia="Calibri"/>
                <w:sz w:val="28"/>
                <w:szCs w:val="28"/>
                <w:lang w:val="vi-VN"/>
              </w:rPr>
            </w:pPr>
            <w:r w:rsidRPr="00904181">
              <w:rPr>
                <w:rFonts w:eastAsia="Calibri"/>
                <w:i/>
                <w:iCs/>
                <w:sz w:val="28"/>
                <w:szCs w:val="28"/>
              </w:rPr>
              <w:t xml:space="preserve">   Thừa Thiên Huế, ngày</w:t>
            </w:r>
            <w:r w:rsidR="006A258B">
              <w:rPr>
                <w:rFonts w:eastAsia="Calibri"/>
                <w:i/>
                <w:iCs/>
                <w:sz w:val="28"/>
                <w:szCs w:val="28"/>
              </w:rPr>
              <w:t xml:space="preserve"> 17 </w:t>
            </w:r>
            <w:r w:rsidRPr="00904181">
              <w:rPr>
                <w:rFonts w:eastAsia="Calibri"/>
                <w:i/>
                <w:iCs/>
                <w:sz w:val="28"/>
                <w:szCs w:val="28"/>
              </w:rPr>
              <w:t>tháng 5 năm 202</w:t>
            </w:r>
            <w:r w:rsidRPr="00904181">
              <w:rPr>
                <w:rFonts w:eastAsia="Calibri"/>
                <w:i/>
                <w:iCs/>
                <w:sz w:val="28"/>
                <w:szCs w:val="28"/>
                <w:lang w:val="vi-VN"/>
              </w:rPr>
              <w:t>4</w:t>
            </w:r>
          </w:p>
        </w:tc>
      </w:tr>
    </w:tbl>
    <w:p w14:paraId="45797F68" w14:textId="77777777" w:rsidR="009F2FFC" w:rsidRPr="00BD64D9" w:rsidRDefault="009F2FFC" w:rsidP="009F2FFC">
      <w:pPr>
        <w:jc w:val="center"/>
        <w:rPr>
          <w:b/>
          <w:sz w:val="16"/>
          <w:szCs w:val="28"/>
        </w:rPr>
      </w:pPr>
    </w:p>
    <w:p w14:paraId="70141670" w14:textId="77777777" w:rsidR="009F2FFC" w:rsidRPr="00A709D2" w:rsidRDefault="009F2FFC" w:rsidP="00B07DEA">
      <w:pPr>
        <w:jc w:val="center"/>
        <w:rPr>
          <w:b/>
          <w:spacing w:val="-1"/>
          <w:sz w:val="28"/>
          <w:szCs w:val="28"/>
        </w:rPr>
      </w:pPr>
      <w:r w:rsidRPr="00A709D2">
        <w:rPr>
          <w:b/>
          <w:spacing w:val="-1"/>
          <w:sz w:val="28"/>
          <w:szCs w:val="28"/>
        </w:rPr>
        <w:t>QUYẾT ĐỊNH</w:t>
      </w:r>
    </w:p>
    <w:p w14:paraId="642065F5" w14:textId="3A2E5764" w:rsidR="00796A62" w:rsidRPr="00A709D2" w:rsidRDefault="00037D31" w:rsidP="00B07DEA">
      <w:pPr>
        <w:jc w:val="center"/>
        <w:rPr>
          <w:b/>
          <w:bCs/>
          <w:color w:val="000000"/>
          <w:sz w:val="28"/>
          <w:szCs w:val="28"/>
        </w:rPr>
      </w:pPr>
      <w:r w:rsidRPr="00A709D2">
        <w:rPr>
          <w:b/>
          <w:bCs/>
          <w:color w:val="000000"/>
          <w:sz w:val="28"/>
          <w:szCs w:val="28"/>
        </w:rPr>
        <w:t>C</w:t>
      </w:r>
      <w:r w:rsidR="00796A62" w:rsidRPr="00A709D2">
        <w:rPr>
          <w:b/>
          <w:bCs/>
          <w:color w:val="000000"/>
          <w:sz w:val="28"/>
          <w:szCs w:val="28"/>
        </w:rPr>
        <w:t xml:space="preserve">ông bố danh mục thủ tục hành chính được sửa đổi, bổ sung trong </w:t>
      </w:r>
      <w:r w:rsidR="00B07DEA">
        <w:rPr>
          <w:b/>
          <w:bCs/>
          <w:color w:val="000000"/>
          <w:sz w:val="28"/>
          <w:szCs w:val="28"/>
        </w:rPr>
        <w:br/>
      </w:r>
      <w:r w:rsidR="00796A62" w:rsidRPr="00A709D2">
        <w:rPr>
          <w:b/>
          <w:bCs/>
          <w:color w:val="000000"/>
          <w:sz w:val="28"/>
          <w:szCs w:val="28"/>
        </w:rPr>
        <w:t>lĩnh vực thủy sản thuộc phạm vi chức năng quản lý của</w:t>
      </w:r>
    </w:p>
    <w:p w14:paraId="7009741B" w14:textId="5304398B" w:rsidR="009F2FFC" w:rsidRPr="00A709D2" w:rsidRDefault="00796A62" w:rsidP="00B07DEA">
      <w:pPr>
        <w:jc w:val="center"/>
        <w:rPr>
          <w:b/>
          <w:bCs/>
          <w:spacing w:val="-1"/>
          <w:sz w:val="28"/>
          <w:szCs w:val="28"/>
        </w:rPr>
      </w:pPr>
      <w:r w:rsidRPr="00A709D2">
        <w:rPr>
          <w:b/>
          <w:bCs/>
          <w:color w:val="000000"/>
          <w:sz w:val="28"/>
          <w:szCs w:val="28"/>
        </w:rPr>
        <w:t>Sở Nông nghiệp và Phát triển nông thôn</w:t>
      </w:r>
    </w:p>
    <w:p w14:paraId="35B8352F" w14:textId="23CF04DB" w:rsidR="009F2FFC" w:rsidRPr="00B07DEA" w:rsidRDefault="009F2FFC" w:rsidP="009F2FFC">
      <w:pPr>
        <w:widowControl w:val="0"/>
        <w:jc w:val="center"/>
        <w:rPr>
          <w:b/>
          <w:sz w:val="4"/>
          <w:szCs w:val="28"/>
        </w:rPr>
      </w:pPr>
      <w:r w:rsidRPr="00B07DEA">
        <w:rPr>
          <w:b/>
          <w:noProof/>
          <w:sz w:val="4"/>
          <w:szCs w:val="28"/>
        </w:rPr>
        <mc:AlternateContent>
          <mc:Choice Requires="wps">
            <w:drawing>
              <wp:anchor distT="0" distB="0" distL="114300" distR="114300" simplePos="0" relativeHeight="251661312" behindDoc="0" locked="0" layoutInCell="1" allowOverlap="1" wp14:anchorId="7C82B9D2" wp14:editId="4F73AD5F">
                <wp:simplePos x="0" y="0"/>
                <wp:positionH relativeFrom="column">
                  <wp:posOffset>2390775</wp:posOffset>
                </wp:positionH>
                <wp:positionV relativeFrom="paragraph">
                  <wp:posOffset>50165</wp:posOffset>
                </wp:positionV>
                <wp:extent cx="1116965" cy="0"/>
                <wp:effectExtent l="13335"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683BF9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3.95pt" to="27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"/>
            </w:pict>
          </mc:Fallback>
        </mc:AlternateContent>
      </w:r>
    </w:p>
    <w:p w14:paraId="76DD0BD6" w14:textId="77777777" w:rsidR="009F2FFC" w:rsidRPr="00A709D2" w:rsidRDefault="009F2FFC" w:rsidP="009F2FFC">
      <w:pPr>
        <w:spacing w:before="240" w:after="240"/>
        <w:ind w:firstLine="567"/>
        <w:jc w:val="center"/>
        <w:rPr>
          <w:b/>
          <w:sz w:val="28"/>
          <w:szCs w:val="28"/>
        </w:rPr>
      </w:pPr>
      <w:r w:rsidRPr="00A709D2">
        <w:rPr>
          <w:b/>
          <w:sz w:val="28"/>
          <w:szCs w:val="28"/>
        </w:rPr>
        <w:t>CHỦ TỊCH ỦY BAN NHÂN DÂN TỈNH</w:t>
      </w:r>
    </w:p>
    <w:p w14:paraId="191C00B0" w14:textId="77777777" w:rsidR="009F2FFC" w:rsidRPr="00A709D2" w:rsidRDefault="009F2FFC" w:rsidP="00B07DEA">
      <w:pPr>
        <w:widowControl w:val="0"/>
        <w:tabs>
          <w:tab w:val="left" w:pos="700"/>
          <w:tab w:val="left" w:pos="3885"/>
        </w:tabs>
        <w:spacing w:line="276" w:lineRule="auto"/>
        <w:ind w:firstLine="567"/>
        <w:rPr>
          <w:i/>
          <w:sz w:val="28"/>
          <w:szCs w:val="28"/>
        </w:rPr>
      </w:pPr>
      <w:r w:rsidRPr="00A709D2">
        <w:rPr>
          <w:i/>
          <w:sz w:val="28"/>
          <w:szCs w:val="28"/>
          <w:lang w:val="vi-VN"/>
        </w:rPr>
        <w:t>Căn cứ Luật Tổ chức chính quyền địa phương ngày 19 tháng 6 năm 2015</w:t>
      </w:r>
      <w:r w:rsidRPr="00A709D2">
        <w:rPr>
          <w:i/>
          <w:sz w:val="28"/>
          <w:szCs w:val="28"/>
        </w:rPr>
        <w:t>;</w:t>
      </w:r>
    </w:p>
    <w:p w14:paraId="625321CC" w14:textId="77777777" w:rsidR="009F2FFC" w:rsidRPr="00A709D2" w:rsidRDefault="009F2FFC" w:rsidP="00B07DEA">
      <w:pPr>
        <w:widowControl w:val="0"/>
        <w:tabs>
          <w:tab w:val="left" w:pos="700"/>
          <w:tab w:val="left" w:pos="3885"/>
        </w:tabs>
        <w:spacing w:line="276" w:lineRule="auto"/>
        <w:ind w:firstLine="567"/>
        <w:rPr>
          <w:i/>
          <w:sz w:val="28"/>
          <w:szCs w:val="28"/>
          <w:lang w:val="vi-VN"/>
        </w:rPr>
      </w:pPr>
      <w:r w:rsidRPr="00A709D2">
        <w:rPr>
          <w:i/>
          <w:sz w:val="28"/>
          <w:szCs w:val="28"/>
        </w:rPr>
        <w:t>Căn cứ</w:t>
      </w:r>
      <w:r w:rsidRPr="00A709D2">
        <w:rPr>
          <w:i/>
          <w:sz w:val="28"/>
          <w:szCs w:val="28"/>
          <w:lang w:val="vi-VN"/>
        </w:rPr>
        <w:t xml:space="preserve"> Luật sửa đổi, bổ sung một số điều của Luật Tổ chức Chính phủ và Luật Tổ chức chính quyền địa phương ngày 22 tháng 11 năm 2019; </w:t>
      </w:r>
    </w:p>
    <w:p w14:paraId="2A44825A" w14:textId="77777777" w:rsidR="009F2FFC" w:rsidRPr="00A709D2" w:rsidRDefault="009F2FFC" w:rsidP="00B07DEA">
      <w:pPr>
        <w:widowControl w:val="0"/>
        <w:tabs>
          <w:tab w:val="left" w:pos="700"/>
          <w:tab w:val="left" w:pos="3885"/>
        </w:tabs>
        <w:spacing w:line="276" w:lineRule="auto"/>
        <w:ind w:firstLine="567"/>
        <w:rPr>
          <w:i/>
          <w:iCs/>
          <w:spacing w:val="2"/>
          <w:sz w:val="28"/>
          <w:szCs w:val="28"/>
          <w:lang w:val="vi-VN"/>
        </w:rPr>
      </w:pPr>
      <w:r w:rsidRPr="00A709D2">
        <w:rPr>
          <w:i/>
          <w:sz w:val="28"/>
          <w:szCs w:val="28"/>
          <w:lang w:val="vi-VN"/>
        </w:rPr>
        <w:t xml:space="preserve">Căn cứ Nghị định số 63/2010/NĐ-CP ngày 08 tháng 6 năm 2010 của Chính phủ về kiểm soát thủ tục hành chính; </w:t>
      </w:r>
      <w:r w:rsidRPr="00A709D2">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2149781C" w14:textId="7F30933A" w:rsidR="009F2FFC" w:rsidRPr="00A709D2" w:rsidRDefault="009F2FFC" w:rsidP="00B07DEA">
      <w:pPr>
        <w:widowControl w:val="0"/>
        <w:tabs>
          <w:tab w:val="left" w:pos="700"/>
          <w:tab w:val="left" w:pos="3885"/>
        </w:tabs>
        <w:spacing w:line="276" w:lineRule="auto"/>
        <w:ind w:firstLine="567"/>
        <w:rPr>
          <w:rFonts w:eastAsia="Calibri"/>
          <w:i/>
          <w:spacing w:val="-2"/>
          <w:sz w:val="28"/>
          <w:szCs w:val="28"/>
          <w:lang w:val="vi-VN"/>
        </w:rPr>
      </w:pPr>
      <w:r w:rsidRPr="00A709D2">
        <w:rPr>
          <w:i/>
          <w:spacing w:val="-2"/>
          <w:sz w:val="28"/>
          <w:szCs w:val="28"/>
          <w:lang w:val="vi-VN"/>
        </w:rPr>
        <w:t>Căn cứ Thông tư số 02/2017/TT-VPCP ngày 31 tháng 10 năm 2017 của Bộ trưởng, Chủ nhiệm Văn phòng Chính phủ hướng dẫn nghiệp vụ về kiểm soát thủ tục hành chính</w:t>
      </w:r>
      <w:r w:rsidRPr="00A709D2">
        <w:rPr>
          <w:rFonts w:eastAsia="Calibri"/>
          <w:i/>
          <w:spacing w:val="-2"/>
          <w:sz w:val="28"/>
          <w:szCs w:val="28"/>
          <w:lang w:val="vi-VN"/>
        </w:rPr>
        <w:t>;</w:t>
      </w:r>
    </w:p>
    <w:p w14:paraId="1A91939B" w14:textId="2BEDBA72" w:rsidR="009F2FFC" w:rsidRPr="00A709D2" w:rsidRDefault="009F2FFC" w:rsidP="00B07DEA">
      <w:pPr>
        <w:spacing w:line="276" w:lineRule="auto"/>
        <w:ind w:firstLine="567"/>
        <w:rPr>
          <w:i/>
          <w:sz w:val="28"/>
          <w:szCs w:val="28"/>
        </w:rPr>
      </w:pPr>
      <w:r w:rsidRPr="00A709D2">
        <w:rPr>
          <w:i/>
          <w:sz w:val="28"/>
          <w:szCs w:val="28"/>
        </w:rPr>
        <w:t xml:space="preserve">Căn cứ Quyết định số </w:t>
      </w:r>
      <w:r w:rsidR="007355D2" w:rsidRPr="00A709D2">
        <w:rPr>
          <w:i/>
          <w:sz w:val="28"/>
          <w:szCs w:val="28"/>
        </w:rPr>
        <w:t>1283</w:t>
      </w:r>
      <w:r w:rsidRPr="00A709D2">
        <w:rPr>
          <w:i/>
          <w:sz w:val="28"/>
          <w:szCs w:val="28"/>
        </w:rPr>
        <w:t>/QĐ-BNN-</w:t>
      </w:r>
      <w:r w:rsidR="001B7745" w:rsidRPr="00A709D2">
        <w:rPr>
          <w:i/>
          <w:sz w:val="28"/>
          <w:szCs w:val="28"/>
        </w:rPr>
        <w:t>TS</w:t>
      </w:r>
      <w:r w:rsidRPr="00A709D2">
        <w:rPr>
          <w:i/>
          <w:sz w:val="28"/>
          <w:szCs w:val="28"/>
        </w:rPr>
        <w:t xml:space="preserve"> ngày </w:t>
      </w:r>
      <w:r w:rsidR="007355D2" w:rsidRPr="00A709D2">
        <w:rPr>
          <w:i/>
          <w:sz w:val="28"/>
          <w:szCs w:val="28"/>
        </w:rPr>
        <w:t>08</w:t>
      </w:r>
      <w:r w:rsidRPr="00A709D2">
        <w:rPr>
          <w:i/>
          <w:sz w:val="28"/>
          <w:szCs w:val="28"/>
        </w:rPr>
        <w:t xml:space="preserve"> tháng </w:t>
      </w:r>
      <w:r w:rsidR="007355D2" w:rsidRPr="00A709D2">
        <w:rPr>
          <w:i/>
          <w:sz w:val="28"/>
          <w:szCs w:val="28"/>
        </w:rPr>
        <w:t>5</w:t>
      </w:r>
      <w:r w:rsidRPr="00A709D2">
        <w:rPr>
          <w:i/>
          <w:sz w:val="28"/>
          <w:szCs w:val="28"/>
        </w:rPr>
        <w:t xml:space="preserve"> năm 2024 của Bộ Nông nghiệp và Phát triển nông thôn về việc công bố thủ tục hành chính</w:t>
      </w:r>
      <w:r w:rsidR="001B7745" w:rsidRPr="00A709D2">
        <w:rPr>
          <w:i/>
          <w:sz w:val="28"/>
          <w:szCs w:val="28"/>
        </w:rPr>
        <w:t xml:space="preserve"> </w:t>
      </w:r>
      <w:r w:rsidRPr="00A709D2">
        <w:rPr>
          <w:bCs/>
          <w:i/>
          <w:sz w:val="28"/>
          <w:szCs w:val="28"/>
        </w:rPr>
        <w:t>được</w:t>
      </w:r>
      <w:r w:rsidRPr="00A709D2">
        <w:rPr>
          <w:i/>
          <w:sz w:val="28"/>
          <w:szCs w:val="28"/>
        </w:rPr>
        <w:t xml:space="preserve"> sửa đổi, bổ sung lĩnh vực </w:t>
      </w:r>
      <w:r w:rsidR="001B7745" w:rsidRPr="00A709D2">
        <w:rPr>
          <w:i/>
          <w:sz w:val="28"/>
          <w:szCs w:val="28"/>
        </w:rPr>
        <w:t>Thủy sản</w:t>
      </w:r>
      <w:r w:rsidRPr="00A709D2">
        <w:rPr>
          <w:i/>
          <w:sz w:val="28"/>
          <w:szCs w:val="28"/>
        </w:rPr>
        <w:t xml:space="preserve"> thuộc phạm vi chức năng quản lý của Bộ Nông nghiệp và Phát triển nông thôn;</w:t>
      </w:r>
    </w:p>
    <w:p w14:paraId="5DD85515" w14:textId="12B301F8" w:rsidR="009F2FFC" w:rsidRDefault="009F2FFC" w:rsidP="00B07DEA">
      <w:pPr>
        <w:spacing w:line="276" w:lineRule="auto"/>
        <w:ind w:firstLine="567"/>
        <w:rPr>
          <w:i/>
          <w:sz w:val="28"/>
          <w:szCs w:val="28"/>
          <w:lang w:val="vi-VN"/>
        </w:rPr>
      </w:pPr>
      <w:r w:rsidRPr="00A709D2">
        <w:rPr>
          <w:i/>
          <w:sz w:val="28"/>
          <w:szCs w:val="28"/>
          <w:lang w:val="vi-VN"/>
        </w:rPr>
        <w:t xml:space="preserve">Theo đề nghị của Giám đốc Sở Nông nghiệp và Phát triển nông thôn tại Tờ trình số </w:t>
      </w:r>
      <w:r w:rsidR="00904181">
        <w:rPr>
          <w:i/>
          <w:sz w:val="28"/>
          <w:szCs w:val="28"/>
        </w:rPr>
        <w:t>1188</w:t>
      </w:r>
      <w:r w:rsidRPr="00A709D2">
        <w:rPr>
          <w:i/>
          <w:sz w:val="28"/>
          <w:szCs w:val="28"/>
          <w:lang w:val="vi-VN"/>
        </w:rPr>
        <w:t xml:space="preserve">/TTr-SNNPTNT ngày </w:t>
      </w:r>
      <w:r w:rsidR="00904181">
        <w:rPr>
          <w:i/>
          <w:sz w:val="28"/>
          <w:szCs w:val="28"/>
        </w:rPr>
        <w:t>14</w:t>
      </w:r>
      <w:r w:rsidRPr="00A709D2">
        <w:rPr>
          <w:i/>
          <w:sz w:val="28"/>
          <w:szCs w:val="28"/>
          <w:lang w:val="vi-VN"/>
        </w:rPr>
        <w:t xml:space="preserve"> tháng </w:t>
      </w:r>
      <w:r w:rsidR="00557EA9" w:rsidRPr="00A709D2">
        <w:rPr>
          <w:i/>
          <w:sz w:val="28"/>
          <w:szCs w:val="28"/>
        </w:rPr>
        <w:t>5</w:t>
      </w:r>
      <w:r w:rsidR="001B7745" w:rsidRPr="00A709D2">
        <w:rPr>
          <w:i/>
          <w:sz w:val="28"/>
          <w:szCs w:val="28"/>
        </w:rPr>
        <w:t xml:space="preserve"> </w:t>
      </w:r>
      <w:r w:rsidRPr="00A709D2">
        <w:rPr>
          <w:i/>
          <w:sz w:val="28"/>
          <w:szCs w:val="28"/>
          <w:lang w:val="vi-VN"/>
        </w:rPr>
        <w:t>năm 2024.</w:t>
      </w:r>
    </w:p>
    <w:p w14:paraId="785F4954" w14:textId="77777777" w:rsidR="00B07DEA" w:rsidRPr="00B07DEA" w:rsidRDefault="00B07DEA" w:rsidP="00B07DEA">
      <w:pPr>
        <w:spacing w:line="276" w:lineRule="auto"/>
        <w:ind w:firstLine="567"/>
        <w:rPr>
          <w:i/>
          <w:sz w:val="20"/>
          <w:szCs w:val="28"/>
          <w:lang w:val="vi-VN"/>
        </w:rPr>
      </w:pPr>
    </w:p>
    <w:p w14:paraId="4F44F42C" w14:textId="7A8D0B3B" w:rsidR="009F2FFC" w:rsidRDefault="009F2FFC" w:rsidP="00A709D2">
      <w:pPr>
        <w:spacing w:before="80"/>
        <w:ind w:firstLine="567"/>
        <w:jc w:val="center"/>
        <w:rPr>
          <w:b/>
          <w:sz w:val="28"/>
          <w:szCs w:val="28"/>
          <w:lang w:val="vi-VN"/>
        </w:rPr>
      </w:pPr>
      <w:r w:rsidRPr="00A709D2">
        <w:rPr>
          <w:b/>
          <w:sz w:val="28"/>
          <w:szCs w:val="28"/>
          <w:lang w:val="vi-VN"/>
        </w:rPr>
        <w:t>QUYẾT ĐỊNH:</w:t>
      </w:r>
    </w:p>
    <w:p w14:paraId="0FF4D00C" w14:textId="77777777" w:rsidR="00B07DEA" w:rsidRPr="00B07DEA" w:rsidRDefault="00B07DEA" w:rsidP="00A709D2">
      <w:pPr>
        <w:spacing w:before="80"/>
        <w:ind w:firstLine="567"/>
        <w:jc w:val="center"/>
        <w:rPr>
          <w:b/>
          <w:sz w:val="20"/>
          <w:szCs w:val="28"/>
          <w:lang w:val="vi-VN"/>
        </w:rPr>
      </w:pPr>
    </w:p>
    <w:p w14:paraId="23582B41" w14:textId="1F122B21" w:rsidR="009F2FFC" w:rsidRPr="00A709D2" w:rsidRDefault="009F2FFC" w:rsidP="00B07DEA">
      <w:pPr>
        <w:spacing w:line="276" w:lineRule="auto"/>
        <w:ind w:firstLine="567"/>
        <w:rPr>
          <w:i/>
          <w:sz w:val="28"/>
          <w:szCs w:val="28"/>
        </w:rPr>
      </w:pPr>
      <w:r w:rsidRPr="00A709D2">
        <w:rPr>
          <w:b/>
          <w:bCs/>
          <w:sz w:val="28"/>
          <w:szCs w:val="28"/>
          <w:lang w:val="vi-VN"/>
        </w:rPr>
        <w:t>Điều 1</w:t>
      </w:r>
      <w:r w:rsidRPr="00A709D2">
        <w:rPr>
          <w:b/>
          <w:sz w:val="28"/>
          <w:szCs w:val="28"/>
          <w:lang w:val="vi-VN"/>
        </w:rPr>
        <w:t>.</w:t>
      </w:r>
      <w:r w:rsidRPr="00A709D2">
        <w:rPr>
          <w:sz w:val="28"/>
          <w:szCs w:val="28"/>
          <w:lang w:val="vi-VN"/>
        </w:rPr>
        <w:t xml:space="preserve"> Công bố kèm theo Quyết định này </w:t>
      </w:r>
      <w:r w:rsidR="004A0327" w:rsidRPr="00A709D2">
        <w:rPr>
          <w:sz w:val="28"/>
          <w:szCs w:val="28"/>
        </w:rPr>
        <w:t>01</w:t>
      </w:r>
      <w:r w:rsidRPr="00A709D2">
        <w:rPr>
          <w:sz w:val="28"/>
          <w:szCs w:val="28"/>
        </w:rPr>
        <w:t xml:space="preserve"> </w:t>
      </w:r>
      <w:r w:rsidRPr="00A709D2">
        <w:rPr>
          <w:sz w:val="28"/>
          <w:szCs w:val="28"/>
          <w:lang w:val="vi-VN"/>
        </w:rPr>
        <w:t xml:space="preserve">thủ tục hành chính </w:t>
      </w:r>
      <w:r w:rsidR="00904181">
        <w:rPr>
          <w:sz w:val="28"/>
          <w:szCs w:val="28"/>
        </w:rPr>
        <w:t xml:space="preserve">(TTHC) </w:t>
      </w:r>
      <w:r w:rsidRPr="00A709D2">
        <w:rPr>
          <w:sz w:val="28"/>
          <w:szCs w:val="28"/>
          <w:lang w:val="vi-VN"/>
        </w:rPr>
        <w:t xml:space="preserve">được sửa đổi, bổ sung trong </w:t>
      </w:r>
      <w:r w:rsidR="00037D31" w:rsidRPr="00A709D2">
        <w:rPr>
          <w:bCs/>
          <w:color w:val="000000"/>
          <w:sz w:val="28"/>
          <w:szCs w:val="28"/>
        </w:rPr>
        <w:t>lĩnh vực thủy sản thuộc phạm vi chức năng quản lý của Sở Nông nghiệp và Phát triển nông thôn</w:t>
      </w:r>
      <w:r w:rsidR="00877525">
        <w:rPr>
          <w:bCs/>
          <w:color w:val="000000"/>
          <w:sz w:val="28"/>
          <w:szCs w:val="28"/>
        </w:rPr>
        <w:t>.</w:t>
      </w:r>
      <w:r w:rsidR="00F000B9" w:rsidRPr="00A709D2">
        <w:rPr>
          <w:bCs/>
          <w:color w:val="000000"/>
          <w:sz w:val="28"/>
          <w:szCs w:val="28"/>
        </w:rPr>
        <w:t xml:space="preserve"> </w:t>
      </w:r>
      <w:r w:rsidRPr="00A709D2">
        <w:rPr>
          <w:i/>
          <w:sz w:val="28"/>
          <w:szCs w:val="28"/>
          <w:lang w:val="vi-VN"/>
        </w:rPr>
        <w:t xml:space="preserve">(Có </w:t>
      </w:r>
      <w:r w:rsidR="00A709D2" w:rsidRPr="00A709D2">
        <w:rPr>
          <w:i/>
          <w:iCs/>
          <w:sz w:val="28"/>
          <w:szCs w:val="28"/>
        </w:rPr>
        <w:t>d</w:t>
      </w:r>
      <w:r w:rsidRPr="00A709D2">
        <w:rPr>
          <w:i/>
          <w:iCs/>
          <w:sz w:val="28"/>
          <w:szCs w:val="28"/>
          <w:lang w:val="vi-VN"/>
        </w:rPr>
        <w:t>anh mục kèm theo</w:t>
      </w:r>
      <w:r w:rsidR="00877525">
        <w:rPr>
          <w:i/>
          <w:sz w:val="28"/>
          <w:szCs w:val="28"/>
          <w:lang w:val="vi-VN"/>
        </w:rPr>
        <w:t>)</w:t>
      </w:r>
      <w:r w:rsidRPr="00A709D2">
        <w:rPr>
          <w:i/>
          <w:sz w:val="28"/>
          <w:szCs w:val="28"/>
        </w:rPr>
        <w:t xml:space="preserve"> </w:t>
      </w:r>
    </w:p>
    <w:p w14:paraId="08802C57" w14:textId="77777777" w:rsidR="009F2FFC" w:rsidRPr="00A709D2" w:rsidRDefault="009F2FFC" w:rsidP="00B07DEA">
      <w:pPr>
        <w:widowControl w:val="0"/>
        <w:spacing w:line="276" w:lineRule="auto"/>
        <w:ind w:firstLine="567"/>
        <w:rPr>
          <w:sz w:val="28"/>
          <w:szCs w:val="28"/>
          <w:lang w:val="vi-VN"/>
        </w:rPr>
      </w:pPr>
      <w:r w:rsidRPr="00A709D2">
        <w:rPr>
          <w:b/>
          <w:sz w:val="28"/>
          <w:szCs w:val="28"/>
          <w:lang w:val="vi-VN"/>
        </w:rPr>
        <w:t xml:space="preserve">Điều 2. </w:t>
      </w:r>
      <w:r w:rsidRPr="00A709D2">
        <w:rPr>
          <w:sz w:val="28"/>
          <w:szCs w:val="28"/>
          <w:lang w:val="vi-VN"/>
        </w:rPr>
        <w:t xml:space="preserve">Sở Nông nghiệp và Phát triển nông thôn có trách nhiệm: </w:t>
      </w:r>
    </w:p>
    <w:p w14:paraId="3831C346" w14:textId="77777777" w:rsidR="009F2FFC" w:rsidRPr="00A709D2" w:rsidRDefault="009F2FFC" w:rsidP="00B07DEA">
      <w:pPr>
        <w:widowControl w:val="0"/>
        <w:spacing w:line="276" w:lineRule="auto"/>
        <w:ind w:firstLine="567"/>
        <w:rPr>
          <w:sz w:val="28"/>
          <w:szCs w:val="28"/>
          <w:lang w:val="vi-VN"/>
        </w:rPr>
      </w:pPr>
      <w:r w:rsidRPr="00A709D2">
        <w:rPr>
          <w:sz w:val="28"/>
          <w:szCs w:val="28"/>
          <w:lang w:val="vi-VN"/>
        </w:rPr>
        <w:t>1. Đồng bộ dữ liệu TTHC mới công bố từ Cơ sở dữ liệu quốc gia về TTHC về Cơ sở dữ liệu TTHC tỉnh Thừa Thiên Huế theo đúng quy định. Trong thời hạn 10 ngày kể từ ngày Quyết định này có hiệu lực, trình UBND tỉnh phê duyệt quy trình nội bộ giải quyết các TTHC.</w:t>
      </w:r>
    </w:p>
    <w:p w14:paraId="681D1AB6" w14:textId="299B3E72" w:rsidR="009F2FFC" w:rsidRPr="00A709D2" w:rsidRDefault="009F2FFC" w:rsidP="00B07DEA">
      <w:pPr>
        <w:widowControl w:val="0"/>
        <w:spacing w:line="276" w:lineRule="auto"/>
        <w:ind w:firstLine="567"/>
        <w:rPr>
          <w:bCs/>
          <w:sz w:val="28"/>
          <w:szCs w:val="28"/>
          <w:lang w:val="vi-VN"/>
        </w:rPr>
      </w:pPr>
      <w:r w:rsidRPr="00A709D2">
        <w:rPr>
          <w:bCs/>
          <w:sz w:val="28"/>
          <w:szCs w:val="28"/>
          <w:lang w:val="vi-VN"/>
        </w:rPr>
        <w:t xml:space="preserve">2. Niêm yết, công khai và triển khai thực hiện giải quyết TTHC liên quan </w:t>
      </w:r>
      <w:r w:rsidRPr="00A709D2">
        <w:rPr>
          <w:bCs/>
          <w:sz w:val="28"/>
          <w:szCs w:val="28"/>
          <w:lang w:val="vi-VN"/>
        </w:rPr>
        <w:lastRenderedPageBreak/>
        <w:t xml:space="preserve">theo hướng dẫn tại Quyết định này kèm theo các nội dung đã được </w:t>
      </w:r>
      <w:r w:rsidRPr="00A709D2">
        <w:rPr>
          <w:sz w:val="28"/>
          <w:szCs w:val="28"/>
          <w:lang w:val="vi-VN"/>
        </w:rPr>
        <w:t>Bộ Nông nghiệp và Phát triển nông thôn công khai trên Cổng Dịch vụ công quốc gia (</w:t>
      </w:r>
      <w:hyperlink r:id="rId8" w:history="1">
        <w:r w:rsidR="00557EA9" w:rsidRPr="00A709D2">
          <w:rPr>
            <w:rStyle w:val="Hyperlink"/>
            <w:sz w:val="28"/>
            <w:szCs w:val="28"/>
            <w:lang w:val="vi-VN"/>
          </w:rPr>
          <w:t>https://dichvucong.gov.vn/</w:t>
        </w:r>
      </w:hyperlink>
      <w:r w:rsidRPr="00A709D2">
        <w:rPr>
          <w:sz w:val="28"/>
          <w:szCs w:val="28"/>
          <w:lang w:val="vi-VN"/>
        </w:rPr>
        <w:t xml:space="preserve">) và UBND tỉnh công khai trên Hệ thống thông tin giải quyết TTHC tỉnh </w:t>
      </w:r>
      <w:r w:rsidRPr="00A709D2">
        <w:rPr>
          <w:sz w:val="28"/>
          <w:szCs w:val="28"/>
          <w:u w:val="single"/>
          <w:lang w:val="vi-VN"/>
        </w:rPr>
        <w:t>(https://dichvucong.thuathienhue.gov.vn/)</w:t>
      </w:r>
      <w:r w:rsidRPr="00A709D2">
        <w:rPr>
          <w:bCs/>
          <w:sz w:val="28"/>
          <w:szCs w:val="28"/>
          <w:lang w:val="vi-VN"/>
        </w:rPr>
        <w:t xml:space="preserve"> theo quy định. </w:t>
      </w:r>
    </w:p>
    <w:p w14:paraId="16A1BF0D" w14:textId="77777777" w:rsidR="00CF1BE1" w:rsidRPr="00A709D2" w:rsidRDefault="009F2FFC" w:rsidP="00B07DEA">
      <w:pPr>
        <w:pStyle w:val="BodyText"/>
        <w:widowControl w:val="0"/>
        <w:spacing w:line="276" w:lineRule="auto"/>
        <w:ind w:firstLine="567"/>
        <w:jc w:val="both"/>
        <w:rPr>
          <w:rFonts w:ascii="Times New Roman" w:hAnsi="Times New Roman"/>
          <w:szCs w:val="28"/>
          <w:shd w:val="clear" w:color="auto" w:fill="FFFFFF"/>
        </w:rPr>
      </w:pPr>
      <w:r w:rsidRPr="00A709D2">
        <w:rPr>
          <w:rFonts w:ascii="Times New Roman" w:hAnsi="Times New Roman"/>
          <w:b/>
          <w:bCs/>
          <w:szCs w:val="28"/>
          <w:lang w:val="vi-VN"/>
        </w:rPr>
        <w:t xml:space="preserve">Điều 3. </w:t>
      </w:r>
      <w:r w:rsidRPr="00A709D2">
        <w:rPr>
          <w:rFonts w:ascii="Times New Roman" w:hAnsi="Times New Roman"/>
          <w:szCs w:val="28"/>
          <w:shd w:val="clear" w:color="auto" w:fill="FFFFFF"/>
          <w:lang w:val="vi-VN"/>
        </w:rPr>
        <w:t xml:space="preserve">Quyết định này có hiệu lực thi hành kể từ ngày </w:t>
      </w:r>
      <w:r w:rsidR="005873EB" w:rsidRPr="00A709D2">
        <w:rPr>
          <w:rFonts w:ascii="Times New Roman" w:hAnsi="Times New Roman"/>
          <w:szCs w:val="28"/>
          <w:shd w:val="clear" w:color="auto" w:fill="FFFFFF"/>
        </w:rPr>
        <w:t>ký</w:t>
      </w:r>
      <w:r w:rsidR="00F354B7" w:rsidRPr="00A709D2">
        <w:rPr>
          <w:rFonts w:ascii="Times New Roman" w:hAnsi="Times New Roman"/>
          <w:szCs w:val="28"/>
          <w:shd w:val="clear" w:color="auto" w:fill="FFFFFF"/>
        </w:rPr>
        <w:t>.</w:t>
      </w:r>
    </w:p>
    <w:p w14:paraId="711E9FBF" w14:textId="55400F7F" w:rsidR="008C306D" w:rsidRPr="00A709D2" w:rsidRDefault="007167A8" w:rsidP="00B07DEA">
      <w:pPr>
        <w:pStyle w:val="BodyText"/>
        <w:widowControl w:val="0"/>
        <w:spacing w:line="276" w:lineRule="auto"/>
        <w:ind w:firstLine="567"/>
        <w:jc w:val="both"/>
        <w:rPr>
          <w:rFonts w:ascii="Times New Roman" w:hAnsi="Times New Roman"/>
          <w:bCs/>
          <w:szCs w:val="28"/>
          <w:lang w:val="vi-VN"/>
        </w:rPr>
      </w:pPr>
      <w:r w:rsidRPr="00A709D2">
        <w:rPr>
          <w:rFonts w:ascii="Times New Roman" w:hAnsi="Times New Roman"/>
          <w:bCs/>
          <w:szCs w:val="28"/>
          <w:lang w:val="vi-VN"/>
        </w:rPr>
        <w:t xml:space="preserve">Bãi bỏ </w:t>
      </w:r>
      <w:r w:rsidRPr="00A709D2">
        <w:rPr>
          <w:rFonts w:ascii="Times New Roman" w:hAnsi="Times New Roman"/>
          <w:bCs/>
          <w:szCs w:val="28"/>
        </w:rPr>
        <w:t xml:space="preserve">nội dung đã công bố tại mục 41, điểm VII, Phụ lục I danh mục </w:t>
      </w:r>
      <w:r w:rsidR="00904181">
        <w:rPr>
          <w:rFonts w:ascii="Times New Roman" w:hAnsi="Times New Roman"/>
          <w:bCs/>
          <w:szCs w:val="28"/>
        </w:rPr>
        <w:t>TTHC</w:t>
      </w:r>
      <w:r w:rsidRPr="00A709D2">
        <w:rPr>
          <w:rFonts w:ascii="Times New Roman" w:hAnsi="Times New Roman"/>
          <w:bCs/>
          <w:szCs w:val="28"/>
        </w:rPr>
        <w:t xml:space="preserve"> được chuẩn hóa thuộc thẩm quyền giải quyết của</w:t>
      </w:r>
      <w:r w:rsidR="00A709D2">
        <w:rPr>
          <w:rFonts w:ascii="Times New Roman" w:hAnsi="Times New Roman"/>
          <w:bCs/>
          <w:szCs w:val="28"/>
        </w:rPr>
        <w:t xml:space="preserve"> S</w:t>
      </w:r>
      <w:r w:rsidRPr="00A709D2">
        <w:rPr>
          <w:rFonts w:ascii="Times New Roman" w:hAnsi="Times New Roman"/>
          <w:bCs/>
          <w:szCs w:val="28"/>
        </w:rPr>
        <w:t xml:space="preserve">ở Nông nghiệp và Phát triển nông thôn, </w:t>
      </w:r>
      <w:r w:rsidR="00A709D2">
        <w:rPr>
          <w:rFonts w:ascii="Times New Roman" w:hAnsi="Times New Roman"/>
          <w:bCs/>
          <w:szCs w:val="28"/>
        </w:rPr>
        <w:t>Q</w:t>
      </w:r>
      <w:r w:rsidRPr="00A709D2">
        <w:rPr>
          <w:rFonts w:ascii="Times New Roman" w:hAnsi="Times New Roman"/>
          <w:bCs/>
          <w:szCs w:val="28"/>
        </w:rPr>
        <w:t>uỹ bảo vệ và phát triển rừng tỉnh tại Quyết định 299</w:t>
      </w:r>
      <w:r w:rsidRPr="00A709D2">
        <w:rPr>
          <w:rFonts w:ascii="Times New Roman" w:hAnsi="Times New Roman"/>
          <w:bCs/>
          <w:szCs w:val="28"/>
          <w:lang w:val="vi-VN"/>
        </w:rPr>
        <w:t xml:space="preserve">/QĐ-UBND ngày </w:t>
      </w:r>
      <w:r w:rsidRPr="00A709D2">
        <w:rPr>
          <w:rFonts w:ascii="Times New Roman" w:hAnsi="Times New Roman"/>
          <w:bCs/>
          <w:szCs w:val="28"/>
        </w:rPr>
        <w:t xml:space="preserve">02 </w:t>
      </w:r>
      <w:r w:rsidRPr="00A709D2">
        <w:rPr>
          <w:rFonts w:ascii="Times New Roman" w:hAnsi="Times New Roman"/>
          <w:bCs/>
          <w:szCs w:val="28"/>
          <w:lang w:val="vi-VN"/>
        </w:rPr>
        <w:t xml:space="preserve">tháng </w:t>
      </w:r>
      <w:r w:rsidRPr="00A709D2">
        <w:rPr>
          <w:rFonts w:ascii="Times New Roman" w:hAnsi="Times New Roman"/>
          <w:bCs/>
          <w:szCs w:val="28"/>
        </w:rPr>
        <w:t xml:space="preserve">02 </w:t>
      </w:r>
      <w:r w:rsidRPr="00A709D2">
        <w:rPr>
          <w:rFonts w:ascii="Times New Roman" w:hAnsi="Times New Roman"/>
          <w:bCs/>
          <w:szCs w:val="28"/>
          <w:lang w:val="vi-VN"/>
        </w:rPr>
        <w:t>năm 202</w:t>
      </w:r>
      <w:r w:rsidRPr="00A709D2">
        <w:rPr>
          <w:rFonts w:ascii="Times New Roman" w:hAnsi="Times New Roman"/>
          <w:bCs/>
          <w:szCs w:val="28"/>
        </w:rPr>
        <w:t>3</w:t>
      </w:r>
      <w:r w:rsidRPr="00A709D2">
        <w:rPr>
          <w:rFonts w:ascii="Times New Roman" w:hAnsi="Times New Roman"/>
          <w:bCs/>
          <w:szCs w:val="28"/>
          <w:lang w:val="vi-VN"/>
        </w:rPr>
        <w:t xml:space="preserve"> của Chủ tịch UBND tỉnh </w:t>
      </w:r>
      <w:r w:rsidRPr="00A709D2">
        <w:rPr>
          <w:rFonts w:ascii="Times New Roman" w:hAnsi="Times New Roman"/>
          <w:bCs/>
          <w:szCs w:val="28"/>
        </w:rPr>
        <w:t xml:space="preserve">về việc công bố danh mục thủ tục hành chính được chuẩn hóa thuộc phạm vi chức năng quản lý nhà nước của Sở nông nghiệp và Phát triển nông thôn (bao gồm thẩm quyền giải quyết của Sở </w:t>
      </w:r>
      <w:r w:rsidR="00A709D2">
        <w:rPr>
          <w:rFonts w:ascii="Times New Roman" w:hAnsi="Times New Roman"/>
          <w:bCs/>
          <w:szCs w:val="28"/>
        </w:rPr>
        <w:t>N</w:t>
      </w:r>
      <w:r w:rsidRPr="00A709D2">
        <w:rPr>
          <w:rFonts w:ascii="Times New Roman" w:hAnsi="Times New Roman"/>
          <w:bCs/>
          <w:szCs w:val="28"/>
        </w:rPr>
        <w:t xml:space="preserve">ông nghiệp và Phát triển nông thôn, </w:t>
      </w:r>
      <w:r w:rsidR="00A709D2">
        <w:rPr>
          <w:rFonts w:ascii="Times New Roman" w:hAnsi="Times New Roman"/>
          <w:bCs/>
          <w:szCs w:val="28"/>
        </w:rPr>
        <w:t>Q</w:t>
      </w:r>
      <w:r w:rsidRPr="00A709D2">
        <w:rPr>
          <w:rFonts w:ascii="Times New Roman" w:hAnsi="Times New Roman"/>
          <w:bCs/>
          <w:szCs w:val="28"/>
        </w:rPr>
        <w:t>uỹ bảo vệ và phát triển rừng tỉnh, UBND cấp huyện và UBND cấp xã).</w:t>
      </w:r>
    </w:p>
    <w:p w14:paraId="2CF64607" w14:textId="75723A2A" w:rsidR="009F2FFC" w:rsidRPr="00A709D2" w:rsidRDefault="009F2FFC" w:rsidP="00B07DEA">
      <w:pPr>
        <w:pStyle w:val="BodyText"/>
        <w:widowControl w:val="0"/>
        <w:spacing w:line="276" w:lineRule="auto"/>
        <w:ind w:firstLine="567"/>
        <w:jc w:val="both"/>
        <w:rPr>
          <w:rFonts w:ascii="Times New Roman" w:hAnsi="Times New Roman"/>
          <w:szCs w:val="28"/>
          <w:shd w:val="clear" w:color="auto" w:fill="FFFFFF"/>
          <w:lang w:val="vi-VN"/>
        </w:rPr>
      </w:pPr>
      <w:r w:rsidRPr="00A709D2">
        <w:rPr>
          <w:rFonts w:ascii="Times New Roman" w:hAnsi="Times New Roman"/>
          <w:b/>
          <w:bCs/>
          <w:szCs w:val="28"/>
          <w:lang w:val="vi-VN"/>
        </w:rPr>
        <w:t>Điều 4</w:t>
      </w:r>
      <w:r w:rsidRPr="00A709D2">
        <w:rPr>
          <w:rFonts w:ascii="Times New Roman" w:hAnsi="Times New Roman"/>
          <w:b/>
          <w:szCs w:val="28"/>
          <w:lang w:val="vi-VN"/>
        </w:rPr>
        <w:t>.</w:t>
      </w:r>
      <w:r w:rsidRPr="00A709D2">
        <w:rPr>
          <w:rFonts w:ascii="Times New Roman" w:hAnsi="Times New Roman"/>
          <w:szCs w:val="28"/>
          <w:lang w:val="vi-VN"/>
        </w:rPr>
        <w:t xml:space="preserve"> </w:t>
      </w:r>
      <w:r w:rsidRPr="00A709D2">
        <w:rPr>
          <w:rFonts w:ascii="Times New Roman" w:hAnsi="Times New Roman"/>
          <w:szCs w:val="28"/>
          <w:shd w:val="clear" w:color="auto" w:fill="FFFFFF"/>
          <w:lang w:val="vi-VN"/>
        </w:rPr>
        <w:t>Chánh Văn phòng Ủy ban nhân dân tỉnh, Giám đốc Sở Nông nghiệp và Phát triển nông thôn</w:t>
      </w:r>
      <w:r w:rsidR="00B07DEA">
        <w:rPr>
          <w:rFonts w:ascii="Times New Roman" w:hAnsi="Times New Roman"/>
          <w:szCs w:val="28"/>
          <w:shd w:val="clear" w:color="auto" w:fill="FFFFFF"/>
        </w:rPr>
        <w:t>,</w:t>
      </w:r>
      <w:r w:rsidRPr="00A709D2">
        <w:rPr>
          <w:rFonts w:ascii="Times New Roman" w:hAnsi="Times New Roman"/>
          <w:szCs w:val="28"/>
          <w:shd w:val="clear" w:color="auto" w:fill="FFFFFF"/>
          <w:lang w:val="vi-VN"/>
        </w:rPr>
        <w:t xml:space="preserve"> </w:t>
      </w:r>
      <w:r w:rsidRPr="00A709D2">
        <w:rPr>
          <w:rFonts w:ascii="Times New Roman" w:hAnsi="Times New Roman"/>
          <w:szCs w:val="28"/>
          <w:shd w:val="clear" w:color="auto" w:fill="FFFFFF"/>
        </w:rPr>
        <w:t xml:space="preserve">Chủ tịch Ủy ban nhân dân các huyện, thị xã và thành phố Huế; </w:t>
      </w:r>
      <w:r w:rsidRPr="00A709D2">
        <w:rPr>
          <w:rFonts w:ascii="Times New Roman" w:hAnsi="Times New Roman"/>
          <w:szCs w:val="28"/>
          <w:shd w:val="clear" w:color="auto" w:fill="FFFFFF"/>
          <w:lang w:val="vi-VN"/>
        </w:rPr>
        <w:t>Thủ trưởng các cơ quan, đơn vị và các tổ chức, cá nhân có liên quan chịu trách nhiệm thi hành Quyết định này./.</w:t>
      </w:r>
    </w:p>
    <w:p w14:paraId="7EE944B8" w14:textId="77777777" w:rsidR="009F2FFC" w:rsidRPr="00164444" w:rsidRDefault="009F2FFC" w:rsidP="009F2FFC">
      <w:pPr>
        <w:widowControl w:val="0"/>
        <w:spacing w:before="80"/>
        <w:ind w:firstLine="567"/>
        <w:rPr>
          <w:bCs/>
          <w:sz w:val="28"/>
          <w:szCs w:val="28"/>
        </w:rPr>
      </w:pPr>
    </w:p>
    <w:tbl>
      <w:tblPr>
        <w:tblW w:w="9639" w:type="dxa"/>
        <w:tblLook w:val="01E0" w:firstRow="1" w:lastRow="1" w:firstColumn="1" w:lastColumn="1" w:noHBand="0" w:noVBand="0"/>
      </w:tblPr>
      <w:tblGrid>
        <w:gridCol w:w="5211"/>
        <w:gridCol w:w="4428"/>
      </w:tblGrid>
      <w:tr w:rsidR="009F2FFC" w:rsidRPr="00BD64D9" w14:paraId="1E4D54C2" w14:textId="77777777" w:rsidTr="00EA6BF4">
        <w:tc>
          <w:tcPr>
            <w:tcW w:w="5211" w:type="dxa"/>
          </w:tcPr>
          <w:p w14:paraId="55FE404D" w14:textId="77777777" w:rsidR="009F2FFC" w:rsidRPr="00BD64D9" w:rsidRDefault="009F2FFC" w:rsidP="00EA6BF4">
            <w:pPr>
              <w:rPr>
                <w:b/>
                <w:bCs/>
                <w:i/>
                <w:iCs/>
                <w:lang w:val="vi-VN"/>
              </w:rPr>
            </w:pPr>
            <w:r w:rsidRPr="00BD64D9">
              <w:rPr>
                <w:b/>
                <w:bCs/>
                <w:i/>
                <w:iCs/>
                <w:lang w:val="vi-VN"/>
              </w:rPr>
              <w:t>Nơi nhận:</w:t>
            </w:r>
          </w:p>
          <w:p w14:paraId="15F5B4C0" w14:textId="77777777" w:rsidR="009F2FFC" w:rsidRPr="00BD64D9" w:rsidRDefault="009F2FFC" w:rsidP="00BA711A">
            <w:pPr>
              <w:jc w:val="left"/>
              <w:rPr>
                <w:sz w:val="22"/>
                <w:szCs w:val="22"/>
                <w:shd w:val="clear" w:color="auto" w:fill="FFFFFF"/>
                <w:lang w:val="vi-VN"/>
              </w:rPr>
            </w:pPr>
            <w:r w:rsidRPr="00BD64D9">
              <w:rPr>
                <w:sz w:val="22"/>
                <w:szCs w:val="22"/>
                <w:shd w:val="clear" w:color="auto" w:fill="FFFFFF"/>
                <w:lang w:val="vi-VN"/>
              </w:rPr>
              <w:t>- Như Điều 4;</w:t>
            </w:r>
            <w:r w:rsidRPr="00BD64D9">
              <w:rPr>
                <w:sz w:val="22"/>
                <w:szCs w:val="22"/>
                <w:shd w:val="clear" w:color="auto" w:fill="FFFFFF"/>
                <w:lang w:val="vi-VN"/>
              </w:rPr>
              <w:br/>
              <w:t>- Cục KSTTHC (Văn phòng Chính phủ);</w:t>
            </w:r>
            <w:r w:rsidRPr="00BD64D9">
              <w:rPr>
                <w:sz w:val="22"/>
                <w:szCs w:val="22"/>
                <w:shd w:val="clear" w:color="auto" w:fill="FFFFFF"/>
                <w:lang w:val="vi-VN"/>
              </w:rPr>
              <w:br/>
              <w:t>- CT, và PCT UBND tỉnh;</w:t>
            </w:r>
            <w:r w:rsidRPr="00BD64D9">
              <w:rPr>
                <w:sz w:val="22"/>
                <w:szCs w:val="22"/>
                <w:shd w:val="clear" w:color="auto" w:fill="FFFFFF"/>
                <w:lang w:val="vi-VN"/>
              </w:rPr>
              <w:br/>
              <w:t>- Các PCVP UBND tỉnh;</w:t>
            </w:r>
          </w:p>
          <w:p w14:paraId="0E23D703" w14:textId="6F96B34F" w:rsidR="009F2FFC" w:rsidRPr="00BD64D9" w:rsidRDefault="009F2FFC" w:rsidP="00BA711A">
            <w:pPr>
              <w:jc w:val="left"/>
              <w:rPr>
                <w:sz w:val="22"/>
                <w:szCs w:val="22"/>
                <w:lang w:val="vi-VN"/>
              </w:rPr>
            </w:pPr>
            <w:r w:rsidRPr="00BD64D9">
              <w:rPr>
                <w:sz w:val="22"/>
                <w:szCs w:val="22"/>
                <w:shd w:val="clear" w:color="auto" w:fill="FFFFFF"/>
                <w:lang w:val="vi-VN"/>
              </w:rPr>
              <w:t>- TTPVHCC, Cổng TTĐT</w:t>
            </w:r>
            <w:r w:rsidR="00904181">
              <w:rPr>
                <w:sz w:val="22"/>
                <w:szCs w:val="22"/>
                <w:shd w:val="clear" w:color="auto" w:fill="FFFFFF"/>
              </w:rPr>
              <w:t xml:space="preserve"> tỉnh</w:t>
            </w:r>
            <w:r w:rsidRPr="00BD64D9">
              <w:rPr>
                <w:sz w:val="22"/>
                <w:szCs w:val="22"/>
                <w:shd w:val="clear" w:color="auto" w:fill="FFFFFF"/>
                <w:lang w:val="vi-VN"/>
              </w:rPr>
              <w:t>;</w:t>
            </w:r>
            <w:r w:rsidRPr="00BD64D9">
              <w:rPr>
                <w:sz w:val="22"/>
                <w:szCs w:val="22"/>
                <w:shd w:val="clear" w:color="auto" w:fill="FFFFFF"/>
                <w:lang w:val="vi-VN"/>
              </w:rPr>
              <w:br/>
              <w:t>- Lưu: VT, KSTT.</w:t>
            </w:r>
          </w:p>
        </w:tc>
        <w:tc>
          <w:tcPr>
            <w:tcW w:w="4428" w:type="dxa"/>
          </w:tcPr>
          <w:p w14:paraId="0FFC367B" w14:textId="77777777" w:rsidR="009F2FFC" w:rsidRPr="00BD64D9" w:rsidRDefault="009F2FFC" w:rsidP="00EA6BF4">
            <w:pPr>
              <w:jc w:val="center"/>
              <w:rPr>
                <w:b/>
                <w:bCs/>
                <w:sz w:val="28"/>
                <w:szCs w:val="28"/>
                <w:lang w:val="vi-VN"/>
              </w:rPr>
            </w:pPr>
            <w:r w:rsidRPr="00BD64D9">
              <w:rPr>
                <w:b/>
                <w:bCs/>
                <w:sz w:val="28"/>
                <w:szCs w:val="28"/>
                <w:lang w:val="vi-VN"/>
              </w:rPr>
              <w:t>KT. CHỦ TỊCH</w:t>
            </w:r>
          </w:p>
          <w:p w14:paraId="59C2BC7D" w14:textId="77777777" w:rsidR="009F2FFC" w:rsidRPr="00BD64D9" w:rsidRDefault="009F2FFC" w:rsidP="00EA6BF4">
            <w:pPr>
              <w:jc w:val="center"/>
              <w:rPr>
                <w:b/>
                <w:bCs/>
                <w:sz w:val="28"/>
                <w:szCs w:val="28"/>
                <w:lang w:val="vi-VN"/>
              </w:rPr>
            </w:pPr>
            <w:r w:rsidRPr="00BD64D9">
              <w:rPr>
                <w:b/>
                <w:bCs/>
                <w:sz w:val="28"/>
                <w:szCs w:val="28"/>
                <w:lang w:val="vi-VN"/>
              </w:rPr>
              <w:t>PHÓ CHỦ TỊCH</w:t>
            </w:r>
          </w:p>
          <w:p w14:paraId="1EC5DCE8" w14:textId="77777777" w:rsidR="009F2FFC" w:rsidRPr="00BD64D9" w:rsidRDefault="009F2FFC" w:rsidP="00EA6BF4">
            <w:pPr>
              <w:jc w:val="center"/>
              <w:rPr>
                <w:b/>
                <w:bCs/>
                <w:sz w:val="28"/>
                <w:szCs w:val="28"/>
                <w:lang w:val="vi-VN"/>
              </w:rPr>
            </w:pPr>
          </w:p>
          <w:p w14:paraId="27B86D6D" w14:textId="77777777" w:rsidR="009F2FFC" w:rsidRPr="00BD64D9" w:rsidRDefault="009F2FFC" w:rsidP="00EA6BF4">
            <w:pPr>
              <w:jc w:val="center"/>
              <w:rPr>
                <w:b/>
                <w:bCs/>
                <w:sz w:val="28"/>
                <w:szCs w:val="28"/>
                <w:lang w:val="vi-VN"/>
              </w:rPr>
            </w:pPr>
          </w:p>
          <w:p w14:paraId="694AAA77" w14:textId="17BBB75E" w:rsidR="009F2FFC" w:rsidRDefault="009F2FFC" w:rsidP="00EA6BF4">
            <w:pPr>
              <w:jc w:val="center"/>
              <w:rPr>
                <w:b/>
                <w:bCs/>
                <w:sz w:val="28"/>
                <w:szCs w:val="28"/>
              </w:rPr>
            </w:pPr>
          </w:p>
          <w:p w14:paraId="17765B2E" w14:textId="77777777" w:rsidR="00B07DEA" w:rsidRDefault="00B07DEA" w:rsidP="00EA6BF4">
            <w:pPr>
              <w:jc w:val="center"/>
              <w:rPr>
                <w:b/>
                <w:bCs/>
                <w:sz w:val="28"/>
                <w:szCs w:val="28"/>
              </w:rPr>
            </w:pPr>
          </w:p>
          <w:p w14:paraId="1C832CE2" w14:textId="77777777" w:rsidR="00904181" w:rsidRPr="00BD64D9" w:rsidRDefault="00904181" w:rsidP="00EA6BF4">
            <w:pPr>
              <w:jc w:val="center"/>
              <w:rPr>
                <w:b/>
                <w:bCs/>
                <w:sz w:val="28"/>
                <w:szCs w:val="28"/>
              </w:rPr>
            </w:pPr>
          </w:p>
          <w:p w14:paraId="707A7616" w14:textId="77777777" w:rsidR="009F2FFC" w:rsidRPr="00BD64D9" w:rsidRDefault="009F2FFC" w:rsidP="00EA6BF4">
            <w:pPr>
              <w:jc w:val="center"/>
              <w:rPr>
                <w:b/>
                <w:bCs/>
                <w:sz w:val="28"/>
                <w:szCs w:val="28"/>
              </w:rPr>
            </w:pPr>
          </w:p>
          <w:p w14:paraId="2511288C" w14:textId="77777777" w:rsidR="009F2FFC" w:rsidRPr="00BD64D9" w:rsidRDefault="009F2FFC" w:rsidP="00EA6BF4">
            <w:pPr>
              <w:jc w:val="center"/>
              <w:rPr>
                <w:b/>
                <w:sz w:val="28"/>
                <w:szCs w:val="28"/>
              </w:rPr>
            </w:pPr>
            <w:r w:rsidRPr="00BD64D9">
              <w:rPr>
                <w:b/>
                <w:bCs/>
                <w:sz w:val="28"/>
                <w:szCs w:val="28"/>
              </w:rPr>
              <w:t>Hoàng Hải Minh</w:t>
            </w:r>
          </w:p>
        </w:tc>
      </w:tr>
    </w:tbl>
    <w:p w14:paraId="17B95E69" w14:textId="77777777" w:rsidR="009F2FFC" w:rsidRPr="00BD64D9" w:rsidRDefault="009F2FFC" w:rsidP="009F2FFC">
      <w:pPr>
        <w:rPr>
          <w:spacing w:val="-2"/>
          <w:sz w:val="28"/>
          <w:szCs w:val="28"/>
        </w:rPr>
        <w:sectPr w:rsidR="009F2FFC" w:rsidRPr="00BD64D9" w:rsidSect="00877525">
          <w:headerReference w:type="default" r:id="rId9"/>
          <w:footerReference w:type="even" r:id="rId10"/>
          <w:footerReference w:type="default" r:id="rId11"/>
          <w:headerReference w:type="first" r:id="rId12"/>
          <w:pgSz w:w="11907" w:h="16840" w:code="9"/>
          <w:pgMar w:top="1134" w:right="1134" w:bottom="1134" w:left="1701" w:header="720" w:footer="720" w:gutter="0"/>
          <w:cols w:space="720"/>
          <w:titlePg/>
          <w:docGrid w:linePitch="326"/>
        </w:sectPr>
      </w:pPr>
    </w:p>
    <w:p w14:paraId="650A43CB" w14:textId="77777777" w:rsidR="00523B52" w:rsidRDefault="00523B52" w:rsidP="009F2FFC">
      <w:pPr>
        <w:jc w:val="center"/>
        <w:rPr>
          <w:rFonts w:ascii="Times New Roman Bold" w:hAnsi="Times New Roman Bold"/>
          <w:b/>
          <w:sz w:val="28"/>
          <w:szCs w:val="28"/>
        </w:rPr>
      </w:pPr>
      <w:bookmarkStart w:id="1" w:name="_Hlk95920159"/>
    </w:p>
    <w:p w14:paraId="3D67A402" w14:textId="1C3FFC48" w:rsidR="009F2FFC" w:rsidRPr="00BD64D9" w:rsidRDefault="00B07DEA" w:rsidP="009F2FFC">
      <w:pPr>
        <w:jc w:val="center"/>
        <w:rPr>
          <w:rFonts w:ascii="Times New Roman Bold" w:hAnsi="Times New Roman Bold"/>
          <w:b/>
          <w:sz w:val="28"/>
          <w:szCs w:val="28"/>
        </w:rPr>
      </w:pPr>
      <w:r>
        <w:rPr>
          <w:rFonts w:ascii="Times New Roman Bold" w:hAnsi="Times New Roman Bold"/>
          <w:b/>
          <w:sz w:val="28"/>
          <w:szCs w:val="28"/>
        </w:rPr>
        <w:t xml:space="preserve">DANH MỤC </w:t>
      </w:r>
      <w:r w:rsidR="00523B52">
        <w:rPr>
          <w:rFonts w:ascii="Times New Roman Bold" w:hAnsi="Times New Roman Bold"/>
          <w:b/>
          <w:sz w:val="28"/>
          <w:szCs w:val="28"/>
        </w:rPr>
        <w:t xml:space="preserve">THỦ TỤC HÀNH CHÍNH </w:t>
      </w:r>
      <w:r w:rsidR="009F2FFC" w:rsidRPr="00BD64D9">
        <w:rPr>
          <w:rFonts w:ascii="Times New Roman Bold" w:hAnsi="Times New Roman Bold"/>
          <w:b/>
          <w:sz w:val="28"/>
          <w:szCs w:val="28"/>
        </w:rPr>
        <w:t xml:space="preserve">ĐƯỢC SỬA ĐỔI, BỔ SUNG LĨNH VỰC </w:t>
      </w:r>
      <w:r w:rsidR="00523B52">
        <w:rPr>
          <w:rFonts w:ascii="Times New Roman Bold" w:hAnsi="Times New Roman Bold"/>
          <w:b/>
          <w:sz w:val="28"/>
          <w:szCs w:val="28"/>
        </w:rPr>
        <w:t>THỦY SẢN</w:t>
      </w:r>
    </w:p>
    <w:p w14:paraId="4C0BAD9A" w14:textId="5D4E0F2A" w:rsidR="009F2FFC" w:rsidRPr="00D75E80" w:rsidRDefault="009F2FFC" w:rsidP="009F2FFC">
      <w:pPr>
        <w:jc w:val="center"/>
        <w:rPr>
          <w:rFonts w:ascii="Times New Roman Bold" w:hAnsi="Times New Roman Bold"/>
          <w:b/>
          <w:color w:val="FF0000"/>
          <w:sz w:val="28"/>
          <w:szCs w:val="28"/>
        </w:rPr>
      </w:pPr>
      <w:r w:rsidRPr="00BD64D9">
        <w:rPr>
          <w:rFonts w:ascii="Times New Roman Bold" w:hAnsi="Times New Roman Bold"/>
          <w:b/>
          <w:sz w:val="28"/>
          <w:szCs w:val="28"/>
        </w:rPr>
        <w:t xml:space="preserve">THUỘC </w:t>
      </w:r>
      <w:r w:rsidR="00523B52">
        <w:rPr>
          <w:rFonts w:ascii="Times New Roman Bold" w:hAnsi="Times New Roman Bold"/>
          <w:b/>
          <w:sz w:val="28"/>
          <w:szCs w:val="28"/>
        </w:rPr>
        <w:t xml:space="preserve">PHẠM VI CHỨC NĂNG QUẢN LÝ CỦA SỞ NÔNG NGHIỆP VÀ PHÁT TRIỂN NÔNG THÔN </w:t>
      </w:r>
    </w:p>
    <w:bookmarkEnd w:id="1"/>
    <w:p w14:paraId="770FD4B8" w14:textId="68212BD4" w:rsidR="009F2FFC" w:rsidRDefault="009F2FFC" w:rsidP="009F2FFC">
      <w:pPr>
        <w:jc w:val="center"/>
        <w:rPr>
          <w:i/>
          <w:sz w:val="28"/>
          <w:szCs w:val="28"/>
        </w:rPr>
      </w:pPr>
      <w:r w:rsidRPr="00BD64D9">
        <w:rPr>
          <w:i/>
          <w:sz w:val="28"/>
          <w:szCs w:val="28"/>
        </w:rPr>
        <w:t>(</w:t>
      </w:r>
      <w:r w:rsidR="00B07DEA">
        <w:rPr>
          <w:i/>
          <w:sz w:val="28"/>
          <w:szCs w:val="28"/>
        </w:rPr>
        <w:t>K</w:t>
      </w:r>
      <w:r w:rsidRPr="00BD64D9">
        <w:rPr>
          <w:i/>
          <w:sz w:val="28"/>
          <w:szCs w:val="28"/>
        </w:rPr>
        <w:t>èm theo Quyết định số</w:t>
      </w:r>
      <w:r w:rsidR="00835A1C">
        <w:rPr>
          <w:i/>
          <w:sz w:val="28"/>
          <w:szCs w:val="28"/>
        </w:rPr>
        <w:t xml:space="preserve"> 1277 </w:t>
      </w:r>
      <w:r w:rsidRPr="00BD64D9">
        <w:rPr>
          <w:i/>
          <w:sz w:val="28"/>
          <w:szCs w:val="28"/>
        </w:rPr>
        <w:t>/QĐ-UBND ngày</w:t>
      </w:r>
      <w:r w:rsidR="00835A1C">
        <w:rPr>
          <w:i/>
          <w:sz w:val="28"/>
          <w:szCs w:val="28"/>
        </w:rPr>
        <w:t xml:space="preserve"> 17 </w:t>
      </w:r>
      <w:r w:rsidRPr="00BD64D9">
        <w:rPr>
          <w:i/>
          <w:sz w:val="28"/>
          <w:szCs w:val="28"/>
        </w:rPr>
        <w:t xml:space="preserve">tháng </w:t>
      </w:r>
      <w:r w:rsidR="00A709D2">
        <w:rPr>
          <w:i/>
          <w:sz w:val="28"/>
          <w:szCs w:val="28"/>
        </w:rPr>
        <w:t xml:space="preserve">5 </w:t>
      </w:r>
      <w:r w:rsidRPr="00BD64D9">
        <w:rPr>
          <w:i/>
          <w:sz w:val="28"/>
          <w:szCs w:val="28"/>
        </w:rPr>
        <w:t>năm 2024 của Chủ tịch UBND tỉnh Thừa Thiên Huế)</w:t>
      </w:r>
    </w:p>
    <w:p w14:paraId="5F369581" w14:textId="7A590EC1" w:rsidR="00B07DEA" w:rsidRPr="00BD64D9" w:rsidRDefault="00B07DEA" w:rsidP="009F2FFC">
      <w:pPr>
        <w:jc w:val="center"/>
        <w:rPr>
          <w:i/>
          <w:sz w:val="28"/>
          <w:szCs w:val="28"/>
        </w:rPr>
      </w:pPr>
      <w:r w:rsidRPr="00BD64D9">
        <w:rPr>
          <w:noProof/>
          <w:sz w:val="28"/>
          <w:szCs w:val="28"/>
        </w:rPr>
        <mc:AlternateContent>
          <mc:Choice Requires="wps">
            <w:drawing>
              <wp:anchor distT="0" distB="0" distL="114300" distR="114300" simplePos="0" relativeHeight="251662336" behindDoc="0" locked="0" layoutInCell="1" allowOverlap="1" wp14:anchorId="3E1FB9C8" wp14:editId="0DB25227">
                <wp:simplePos x="0" y="0"/>
                <wp:positionH relativeFrom="column">
                  <wp:posOffset>3275330</wp:posOffset>
                </wp:positionH>
                <wp:positionV relativeFrom="paragraph">
                  <wp:posOffset>41910</wp:posOffset>
                </wp:positionV>
                <wp:extent cx="30194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AB7DA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pt,3.3pt" to="49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BI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T2m2yCd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"/>
            </w:pict>
          </mc:Fallback>
        </mc:AlternateContent>
      </w:r>
    </w:p>
    <w:p w14:paraId="5319F55A" w14:textId="0DB881D2" w:rsidR="009F2FFC" w:rsidRPr="00BD64D9" w:rsidRDefault="009F2FFC" w:rsidP="00021937">
      <w:pPr>
        <w:jc w:val="center"/>
        <w:rPr>
          <w:b/>
          <w:sz w:val="12"/>
        </w:rPr>
      </w:pPr>
    </w:p>
    <w:tbl>
      <w:tblPr>
        <w:tblW w:w="14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1559"/>
        <w:gridCol w:w="1985"/>
        <w:gridCol w:w="1417"/>
        <w:gridCol w:w="1134"/>
        <w:gridCol w:w="4689"/>
        <w:gridCol w:w="1417"/>
      </w:tblGrid>
      <w:tr w:rsidR="00296DF5" w:rsidRPr="00046DAF" w14:paraId="3F480731" w14:textId="77777777" w:rsidTr="009C0D58">
        <w:trPr>
          <w:trHeight w:val="964"/>
          <w:jc w:val="center"/>
        </w:trPr>
        <w:tc>
          <w:tcPr>
            <w:tcW w:w="704" w:type="dxa"/>
            <w:shd w:val="clear" w:color="auto" w:fill="auto"/>
            <w:vAlign w:val="center"/>
          </w:tcPr>
          <w:p w14:paraId="25E66B3E" w14:textId="14300D86" w:rsidR="00296DF5" w:rsidRPr="00537D66" w:rsidRDefault="00296DF5" w:rsidP="00537D66">
            <w:pPr>
              <w:jc w:val="center"/>
              <w:rPr>
                <w:rFonts w:eastAsia="Calibri"/>
                <w:b/>
                <w:bCs/>
                <w:sz w:val="26"/>
                <w:szCs w:val="26"/>
              </w:rPr>
            </w:pPr>
            <w:r w:rsidRPr="00537D66">
              <w:rPr>
                <w:rFonts w:eastAsia="Calibri"/>
                <w:b/>
                <w:bCs/>
                <w:sz w:val="26"/>
                <w:szCs w:val="26"/>
              </w:rPr>
              <w:t>TT</w:t>
            </w:r>
          </w:p>
        </w:tc>
        <w:tc>
          <w:tcPr>
            <w:tcW w:w="1276" w:type="dxa"/>
            <w:shd w:val="clear" w:color="auto" w:fill="auto"/>
            <w:vAlign w:val="center"/>
          </w:tcPr>
          <w:p w14:paraId="7D615E9A" w14:textId="1283904B" w:rsidR="00296DF5" w:rsidRPr="00537D66" w:rsidRDefault="00296DF5" w:rsidP="00537D66">
            <w:pPr>
              <w:jc w:val="center"/>
              <w:rPr>
                <w:rFonts w:eastAsia="Calibri"/>
                <w:b/>
                <w:bCs/>
                <w:sz w:val="26"/>
                <w:szCs w:val="26"/>
              </w:rPr>
            </w:pPr>
            <w:r w:rsidRPr="00537D66">
              <w:rPr>
                <w:rFonts w:eastAsia="Calibri"/>
                <w:b/>
                <w:bCs/>
                <w:sz w:val="26"/>
                <w:szCs w:val="26"/>
              </w:rPr>
              <w:t>Số hồ sơ TTHC</w:t>
            </w:r>
          </w:p>
        </w:tc>
        <w:tc>
          <w:tcPr>
            <w:tcW w:w="1559" w:type="dxa"/>
            <w:vAlign w:val="center"/>
          </w:tcPr>
          <w:p w14:paraId="4513372D" w14:textId="713A4499" w:rsidR="00296DF5" w:rsidRPr="00537D66" w:rsidRDefault="00296DF5" w:rsidP="00537D66">
            <w:pPr>
              <w:jc w:val="center"/>
              <w:rPr>
                <w:b/>
                <w:color w:val="000000"/>
                <w:sz w:val="26"/>
                <w:szCs w:val="26"/>
              </w:rPr>
            </w:pPr>
            <w:r w:rsidRPr="00537D66">
              <w:rPr>
                <w:rStyle w:val="fontstyle01"/>
                <w:rFonts w:ascii="Times New Roman" w:hAnsi="Times New Roman"/>
                <w:b/>
                <w:sz w:val="26"/>
                <w:szCs w:val="26"/>
              </w:rPr>
              <w:t>Tên TTHC được sửa</w:t>
            </w:r>
            <w:r w:rsidRPr="00537D66">
              <w:rPr>
                <w:bCs/>
                <w:sz w:val="26"/>
                <w:szCs w:val="26"/>
              </w:rPr>
              <w:t xml:space="preserve"> </w:t>
            </w:r>
            <w:r w:rsidRPr="00537D66">
              <w:rPr>
                <w:rStyle w:val="fontstyle01"/>
                <w:rFonts w:ascii="Times New Roman" w:hAnsi="Times New Roman"/>
                <w:b/>
                <w:sz w:val="26"/>
                <w:szCs w:val="26"/>
              </w:rPr>
              <w:t>đổi, bổ sung</w:t>
            </w:r>
          </w:p>
        </w:tc>
        <w:tc>
          <w:tcPr>
            <w:tcW w:w="1985" w:type="dxa"/>
            <w:vAlign w:val="center"/>
          </w:tcPr>
          <w:p w14:paraId="34C1A5FC" w14:textId="58DD9925" w:rsidR="00296DF5" w:rsidRPr="00537D66" w:rsidRDefault="00296DF5" w:rsidP="00537D66">
            <w:pPr>
              <w:jc w:val="center"/>
              <w:rPr>
                <w:b/>
                <w:bCs/>
                <w:sz w:val="26"/>
                <w:szCs w:val="26"/>
              </w:rPr>
            </w:pPr>
            <w:r w:rsidRPr="00537D66">
              <w:rPr>
                <w:rStyle w:val="fontstyle01"/>
                <w:rFonts w:ascii="Times New Roman" w:hAnsi="Times New Roman"/>
                <w:b/>
                <w:bCs/>
                <w:sz w:val="26"/>
                <w:szCs w:val="26"/>
              </w:rPr>
              <w:t>Tên VBQPPL quy định nội</w:t>
            </w:r>
            <w:r w:rsidRPr="00537D66">
              <w:rPr>
                <w:sz w:val="26"/>
                <w:szCs w:val="26"/>
              </w:rPr>
              <w:t xml:space="preserve"> </w:t>
            </w:r>
            <w:r w:rsidRPr="00537D66">
              <w:rPr>
                <w:rStyle w:val="fontstyle01"/>
                <w:rFonts w:ascii="Times New Roman" w:hAnsi="Times New Roman"/>
                <w:b/>
                <w:bCs/>
                <w:sz w:val="26"/>
                <w:szCs w:val="26"/>
              </w:rPr>
              <w:t>dung sửa đổi, bổ</w:t>
            </w:r>
            <w:r w:rsidRPr="00537D66">
              <w:rPr>
                <w:sz w:val="26"/>
                <w:szCs w:val="26"/>
              </w:rPr>
              <w:t xml:space="preserve"> </w:t>
            </w:r>
            <w:r w:rsidRPr="00537D66">
              <w:rPr>
                <w:rStyle w:val="fontstyle01"/>
                <w:rFonts w:ascii="Times New Roman" w:hAnsi="Times New Roman"/>
                <w:b/>
                <w:bCs/>
                <w:sz w:val="26"/>
                <w:szCs w:val="26"/>
              </w:rPr>
              <w:t>sung, thay thế</w:t>
            </w:r>
          </w:p>
        </w:tc>
        <w:tc>
          <w:tcPr>
            <w:tcW w:w="1417" w:type="dxa"/>
            <w:shd w:val="clear" w:color="auto" w:fill="auto"/>
            <w:vAlign w:val="center"/>
          </w:tcPr>
          <w:p w14:paraId="7EC7B0B3" w14:textId="0AEE97E2" w:rsidR="00296DF5" w:rsidRPr="00537D66" w:rsidRDefault="00296DF5" w:rsidP="00537D66">
            <w:pPr>
              <w:jc w:val="center"/>
              <w:rPr>
                <w:rFonts w:eastAsia="Calibri"/>
                <w:b/>
                <w:bCs/>
                <w:sz w:val="26"/>
                <w:szCs w:val="26"/>
              </w:rPr>
            </w:pPr>
            <w:r w:rsidRPr="00537D66">
              <w:rPr>
                <w:rFonts w:eastAsia="Calibri"/>
                <w:b/>
                <w:bCs/>
                <w:sz w:val="26"/>
                <w:szCs w:val="26"/>
              </w:rPr>
              <w:t>Thời gian giải quyết</w:t>
            </w:r>
          </w:p>
        </w:tc>
        <w:tc>
          <w:tcPr>
            <w:tcW w:w="1134" w:type="dxa"/>
            <w:vAlign w:val="center"/>
          </w:tcPr>
          <w:p w14:paraId="676CEE1B" w14:textId="7E4582E7" w:rsidR="00296DF5" w:rsidRPr="00537D66" w:rsidRDefault="00296DF5" w:rsidP="00537D66">
            <w:pPr>
              <w:jc w:val="center"/>
              <w:rPr>
                <w:rStyle w:val="fontstyle01"/>
                <w:rFonts w:ascii="Times New Roman" w:hAnsi="Times New Roman"/>
                <w:b/>
                <w:bCs/>
                <w:sz w:val="26"/>
                <w:szCs w:val="26"/>
              </w:rPr>
            </w:pPr>
            <w:r w:rsidRPr="00537D66">
              <w:rPr>
                <w:rStyle w:val="fontstyle01"/>
                <w:rFonts w:ascii="Times New Roman" w:hAnsi="Times New Roman"/>
                <w:b/>
                <w:bCs/>
                <w:sz w:val="26"/>
                <w:szCs w:val="26"/>
              </w:rPr>
              <w:t>Phí, lệ phí</w:t>
            </w:r>
          </w:p>
        </w:tc>
        <w:tc>
          <w:tcPr>
            <w:tcW w:w="4689" w:type="dxa"/>
            <w:vAlign w:val="center"/>
          </w:tcPr>
          <w:p w14:paraId="5E1994B2" w14:textId="336825AF" w:rsidR="00296DF5" w:rsidRPr="00537D66" w:rsidRDefault="00296DF5" w:rsidP="00537D66">
            <w:pPr>
              <w:jc w:val="center"/>
              <w:rPr>
                <w:rStyle w:val="fontstyle01"/>
                <w:rFonts w:ascii="Times New Roman" w:hAnsi="Times New Roman"/>
                <w:b/>
                <w:bCs/>
                <w:sz w:val="26"/>
                <w:szCs w:val="26"/>
              </w:rPr>
            </w:pPr>
            <w:r w:rsidRPr="00537D66">
              <w:rPr>
                <w:rStyle w:val="fontstyle01"/>
                <w:rFonts w:ascii="Times New Roman" w:hAnsi="Times New Roman"/>
                <w:b/>
                <w:bCs/>
                <w:sz w:val="26"/>
                <w:szCs w:val="26"/>
              </w:rPr>
              <w:t>Cách thức và địa điểm thực hiện</w:t>
            </w:r>
          </w:p>
        </w:tc>
        <w:tc>
          <w:tcPr>
            <w:tcW w:w="1417" w:type="dxa"/>
            <w:shd w:val="clear" w:color="auto" w:fill="auto"/>
            <w:vAlign w:val="center"/>
          </w:tcPr>
          <w:p w14:paraId="79707053" w14:textId="5090F432" w:rsidR="00296DF5" w:rsidRPr="00537D66" w:rsidRDefault="00296DF5" w:rsidP="00537D66">
            <w:pPr>
              <w:jc w:val="center"/>
              <w:rPr>
                <w:rFonts w:eastAsia="Calibri"/>
                <w:b/>
                <w:bCs/>
                <w:sz w:val="26"/>
                <w:szCs w:val="26"/>
              </w:rPr>
            </w:pPr>
            <w:r w:rsidRPr="00537D66">
              <w:rPr>
                <w:rFonts w:eastAsia="Calibri"/>
                <w:b/>
                <w:bCs/>
                <w:sz w:val="26"/>
                <w:szCs w:val="26"/>
              </w:rPr>
              <w:t>Cơ quan</w:t>
            </w:r>
          </w:p>
          <w:p w14:paraId="4DD2CCAC" w14:textId="69921C75" w:rsidR="00296DF5" w:rsidRPr="00537D66" w:rsidRDefault="00296DF5" w:rsidP="00537D66">
            <w:pPr>
              <w:jc w:val="center"/>
              <w:rPr>
                <w:rFonts w:eastAsia="Calibri"/>
                <w:b/>
                <w:bCs/>
                <w:sz w:val="26"/>
                <w:szCs w:val="26"/>
              </w:rPr>
            </w:pPr>
            <w:r w:rsidRPr="00537D66">
              <w:rPr>
                <w:rFonts w:eastAsia="Calibri"/>
                <w:b/>
                <w:bCs/>
                <w:sz w:val="26"/>
                <w:szCs w:val="26"/>
              </w:rPr>
              <w:t>thực hiện</w:t>
            </w:r>
          </w:p>
        </w:tc>
      </w:tr>
      <w:tr w:rsidR="00296DF5" w:rsidRPr="00046DAF" w14:paraId="6A765B2D" w14:textId="77777777" w:rsidTr="00021937">
        <w:trPr>
          <w:trHeight w:val="5203"/>
          <w:jc w:val="center"/>
        </w:trPr>
        <w:tc>
          <w:tcPr>
            <w:tcW w:w="704" w:type="dxa"/>
            <w:shd w:val="clear" w:color="auto" w:fill="auto"/>
            <w:vAlign w:val="center"/>
          </w:tcPr>
          <w:p w14:paraId="43C542B6" w14:textId="5DD54A57" w:rsidR="00296DF5" w:rsidRPr="00537D66" w:rsidRDefault="00296DF5" w:rsidP="00537D66">
            <w:pPr>
              <w:spacing w:line="288" w:lineRule="auto"/>
              <w:jc w:val="center"/>
              <w:rPr>
                <w:rFonts w:eastAsia="Calibri"/>
                <w:sz w:val="28"/>
                <w:szCs w:val="28"/>
              </w:rPr>
            </w:pPr>
            <w:r w:rsidRPr="00537D66">
              <w:rPr>
                <w:rFonts w:eastAsia="Calibri"/>
                <w:sz w:val="28"/>
                <w:szCs w:val="28"/>
              </w:rPr>
              <w:t>1</w:t>
            </w:r>
          </w:p>
        </w:tc>
        <w:tc>
          <w:tcPr>
            <w:tcW w:w="1276" w:type="dxa"/>
            <w:shd w:val="clear" w:color="auto" w:fill="auto"/>
            <w:vAlign w:val="center"/>
          </w:tcPr>
          <w:p w14:paraId="019D1BFC" w14:textId="2F5DDDE9" w:rsidR="00296DF5" w:rsidRPr="00537D66" w:rsidRDefault="00296DF5" w:rsidP="00DC379D">
            <w:pPr>
              <w:jc w:val="center"/>
              <w:rPr>
                <w:sz w:val="28"/>
                <w:szCs w:val="28"/>
              </w:rPr>
            </w:pPr>
            <w:r w:rsidRPr="00537D66">
              <w:rPr>
                <w:bCs/>
                <w:sz w:val="28"/>
                <w:szCs w:val="28"/>
                <w:lang w:val="pt-BR"/>
              </w:rPr>
              <w:t>1.003650</w:t>
            </w:r>
          </w:p>
        </w:tc>
        <w:tc>
          <w:tcPr>
            <w:tcW w:w="1559" w:type="dxa"/>
            <w:vAlign w:val="center"/>
          </w:tcPr>
          <w:p w14:paraId="03473A30" w14:textId="2CA607BC" w:rsidR="00296DF5" w:rsidRPr="00537D66" w:rsidRDefault="00296DF5" w:rsidP="009C0D58">
            <w:pPr>
              <w:rPr>
                <w:sz w:val="28"/>
                <w:szCs w:val="28"/>
              </w:rPr>
            </w:pPr>
            <w:r w:rsidRPr="00537D66">
              <w:rPr>
                <w:sz w:val="28"/>
                <w:szCs w:val="28"/>
                <w:lang w:val="pt-BR"/>
              </w:rPr>
              <w:t>Cấp giấy chứng nhận đăng ký tàu cá</w:t>
            </w:r>
          </w:p>
        </w:tc>
        <w:tc>
          <w:tcPr>
            <w:tcW w:w="1985" w:type="dxa"/>
            <w:vAlign w:val="center"/>
          </w:tcPr>
          <w:p w14:paraId="495D2564" w14:textId="27E78CA7" w:rsidR="00296DF5" w:rsidRPr="00537D66" w:rsidRDefault="00296DF5" w:rsidP="00442AF7">
            <w:pPr>
              <w:rPr>
                <w:i/>
                <w:iCs/>
                <w:spacing w:val="-8"/>
                <w:sz w:val="28"/>
                <w:szCs w:val="28"/>
                <w:lang w:val="pt-BR"/>
              </w:rPr>
            </w:pPr>
            <w:r w:rsidRPr="00537D66">
              <w:rPr>
                <w:i/>
                <w:iCs/>
                <w:spacing w:val="-8"/>
                <w:sz w:val="28"/>
                <w:szCs w:val="28"/>
                <w:lang w:val="pt-BR"/>
              </w:rPr>
              <w:t>Thông tư số 06/2024/TT-BNNPTNT ngày 06/5/2024.</w:t>
            </w:r>
          </w:p>
          <w:p w14:paraId="5FAF34FA" w14:textId="6F5195AA" w:rsidR="00296DF5" w:rsidRPr="00537D66" w:rsidRDefault="00296DF5" w:rsidP="00442AF7">
            <w:pPr>
              <w:rPr>
                <w:sz w:val="28"/>
                <w:szCs w:val="28"/>
                <w:vertAlign w:val="superscript"/>
                <w:lang w:val="pt-BR"/>
              </w:rPr>
            </w:pPr>
          </w:p>
        </w:tc>
        <w:tc>
          <w:tcPr>
            <w:tcW w:w="1417" w:type="dxa"/>
            <w:shd w:val="clear" w:color="auto" w:fill="auto"/>
            <w:vAlign w:val="center"/>
          </w:tcPr>
          <w:p w14:paraId="5F90436B" w14:textId="3CBC76AB" w:rsidR="00296DF5" w:rsidRPr="00537D66" w:rsidRDefault="00296DF5" w:rsidP="00DC379D">
            <w:pPr>
              <w:jc w:val="center"/>
              <w:rPr>
                <w:sz w:val="28"/>
                <w:szCs w:val="28"/>
                <w:lang w:val="pt-BR"/>
              </w:rPr>
            </w:pPr>
            <w:r w:rsidRPr="00537D66">
              <w:rPr>
                <w:sz w:val="28"/>
                <w:szCs w:val="28"/>
                <w:lang w:val="pt-BR"/>
              </w:rPr>
              <w:t>3 ngày làm việc</w:t>
            </w:r>
          </w:p>
        </w:tc>
        <w:tc>
          <w:tcPr>
            <w:tcW w:w="1134" w:type="dxa"/>
            <w:vAlign w:val="center"/>
          </w:tcPr>
          <w:p w14:paraId="27919DCD" w14:textId="4BBBD4E6" w:rsidR="00296DF5" w:rsidRPr="00537D66" w:rsidRDefault="00296DF5" w:rsidP="00DC379D">
            <w:pPr>
              <w:jc w:val="center"/>
              <w:rPr>
                <w:sz w:val="28"/>
                <w:szCs w:val="28"/>
                <w:lang w:val="pt-BR"/>
              </w:rPr>
            </w:pPr>
            <w:r w:rsidRPr="00537D66">
              <w:rPr>
                <w:sz w:val="28"/>
                <w:szCs w:val="28"/>
                <w:lang w:val="pt-BR"/>
              </w:rPr>
              <w:t>Không</w:t>
            </w:r>
          </w:p>
        </w:tc>
        <w:tc>
          <w:tcPr>
            <w:tcW w:w="4689" w:type="dxa"/>
            <w:vAlign w:val="center"/>
          </w:tcPr>
          <w:p w14:paraId="375356BA" w14:textId="77777777" w:rsidR="0013260F" w:rsidRPr="00537D66" w:rsidRDefault="0013260F" w:rsidP="00DC379D">
            <w:pPr>
              <w:jc w:val="center"/>
              <w:rPr>
                <w:rStyle w:val="fontstyle01"/>
                <w:sz w:val="8"/>
                <w:szCs w:val="2"/>
              </w:rPr>
            </w:pPr>
          </w:p>
          <w:p w14:paraId="219DADA5" w14:textId="189D8926" w:rsidR="00364C2C" w:rsidRPr="00537D66" w:rsidRDefault="0013260F" w:rsidP="00F000B9">
            <w:pPr>
              <w:rPr>
                <w:rFonts w:eastAsia="Calibri"/>
                <w:sz w:val="28"/>
                <w:szCs w:val="28"/>
              </w:rPr>
            </w:pPr>
            <w:r w:rsidRPr="00537D66">
              <w:rPr>
                <w:rFonts w:eastAsia="Calibri"/>
                <w:sz w:val="28"/>
                <w:szCs w:val="28"/>
              </w:rPr>
              <w:t>- Nộp trực tiếp hoặc qua dịch vụ bưu chính công ích đến Trung tâm Phục vụ hành chính công tỉnh (Số 01 Lê Lai, P. Vĩnh Ninh, TP. Huế</w:t>
            </w:r>
            <w:r w:rsidR="00B903C2">
              <w:rPr>
                <w:rFonts w:eastAsia="Calibri"/>
                <w:sz w:val="28"/>
                <w:szCs w:val="28"/>
              </w:rPr>
              <w:t>)/Trung tâm Hành chính công cấp huyện</w:t>
            </w:r>
            <w:r w:rsidR="00927B3A">
              <w:rPr>
                <w:rFonts w:eastAsia="Calibri"/>
                <w:sz w:val="28"/>
                <w:szCs w:val="28"/>
              </w:rPr>
              <w:t xml:space="preserve"> đối </w:t>
            </w:r>
            <w:r w:rsidR="00927B3A">
              <w:rPr>
                <w:sz w:val="28"/>
                <w:szCs w:val="28"/>
                <w:lang w:val="pt-BR"/>
              </w:rPr>
              <w:t xml:space="preserve">với </w:t>
            </w:r>
            <w:r w:rsidR="00927B3A" w:rsidRPr="00B903C2">
              <w:rPr>
                <w:sz w:val="28"/>
                <w:szCs w:val="28"/>
                <w:lang w:val="pt-BR"/>
              </w:rPr>
              <w:t>tàu cá có chiều dài lớn nhất dưới 12 mét</w:t>
            </w:r>
            <w:r w:rsidR="00927B3A">
              <w:rPr>
                <w:sz w:val="28"/>
                <w:szCs w:val="28"/>
                <w:lang w:val="pt-BR"/>
              </w:rPr>
              <w:t>)</w:t>
            </w:r>
          </w:p>
          <w:p w14:paraId="0D30216C" w14:textId="77777777" w:rsidR="0013260F" w:rsidRPr="00537D66" w:rsidRDefault="0013260F" w:rsidP="00F000B9">
            <w:pPr>
              <w:rPr>
                <w:rFonts w:eastAsia="Calibri"/>
                <w:sz w:val="28"/>
                <w:szCs w:val="28"/>
              </w:rPr>
            </w:pPr>
            <w:r w:rsidRPr="00537D66">
              <w:rPr>
                <w:rFonts w:eastAsia="Calibri"/>
                <w:sz w:val="28"/>
                <w:szCs w:val="28"/>
              </w:rPr>
              <w:t>- Nộp trực tuyến trên Hệ thống thông tin giải quyết TTHC Thừa Thiên Huế.</w:t>
            </w:r>
          </w:p>
          <w:p w14:paraId="1353609E" w14:textId="5EC2E31D" w:rsidR="00E03691" w:rsidRPr="00537D66" w:rsidRDefault="0013260F" w:rsidP="00F000B9">
            <w:pPr>
              <w:rPr>
                <w:rFonts w:eastAsia="Calibri"/>
                <w:sz w:val="28"/>
                <w:szCs w:val="28"/>
              </w:rPr>
            </w:pPr>
            <w:r w:rsidRPr="00537D66">
              <w:rPr>
                <w:rFonts w:eastAsia="Calibri"/>
                <w:sz w:val="28"/>
                <w:szCs w:val="28"/>
              </w:rPr>
              <w:t>(</w:t>
            </w:r>
            <w:hyperlink r:id="rId13" w:history="1">
              <w:r w:rsidR="00E03691" w:rsidRPr="00537D66">
                <w:rPr>
                  <w:rStyle w:val="Hyperlink"/>
                  <w:rFonts w:eastAsia="Calibri"/>
                  <w:sz w:val="28"/>
                  <w:szCs w:val="28"/>
                </w:rPr>
                <w:t>https://dichvucong.thua</w:t>
              </w:r>
            </w:hyperlink>
          </w:p>
          <w:p w14:paraId="376A0D70" w14:textId="2B2F6138" w:rsidR="00296DF5" w:rsidRDefault="0013260F" w:rsidP="00F000B9">
            <w:pPr>
              <w:rPr>
                <w:rFonts w:eastAsia="Calibri"/>
                <w:sz w:val="28"/>
                <w:szCs w:val="28"/>
              </w:rPr>
            </w:pPr>
            <w:r w:rsidRPr="00537D66">
              <w:rPr>
                <w:rFonts w:eastAsia="Calibri"/>
                <w:sz w:val="28"/>
                <w:szCs w:val="28"/>
              </w:rPr>
              <w:t>thienhue.gov.vn) hoặc Cổng Dịch vụ công quốc gia(</w:t>
            </w:r>
            <w:hyperlink r:id="rId14" w:history="1">
              <w:r w:rsidR="00364C2C" w:rsidRPr="00915A2F">
                <w:rPr>
                  <w:rStyle w:val="Hyperlink"/>
                  <w:rFonts w:eastAsia="Calibri"/>
                  <w:sz w:val="28"/>
                  <w:szCs w:val="28"/>
                </w:rPr>
                <w:t>https://dichvucong.gov.vn</w:t>
              </w:r>
            </w:hyperlink>
            <w:r w:rsidRPr="00537D66">
              <w:rPr>
                <w:rFonts w:eastAsia="Calibri"/>
                <w:sz w:val="28"/>
                <w:szCs w:val="28"/>
              </w:rPr>
              <w:t>)</w:t>
            </w:r>
          </w:p>
          <w:p w14:paraId="088D9375" w14:textId="3523A2A9" w:rsidR="00364C2C" w:rsidRPr="00537D66" w:rsidRDefault="00364C2C" w:rsidP="00021937">
            <w:pPr>
              <w:rPr>
                <w:sz w:val="28"/>
                <w:szCs w:val="28"/>
                <w:lang w:val="pt-BR"/>
              </w:rPr>
            </w:pPr>
            <w:r>
              <w:rPr>
                <w:bCs/>
                <w:sz w:val="28"/>
                <w:szCs w:val="28"/>
              </w:rPr>
              <w:t>-</w:t>
            </w:r>
            <w:r w:rsidRPr="003A0BF2">
              <w:rPr>
                <w:bCs/>
                <w:sz w:val="28"/>
                <w:szCs w:val="28"/>
              </w:rPr>
              <w:t xml:space="preserve">Trung tâm Hành chính công huyện để chuyển đến </w:t>
            </w:r>
            <w:r w:rsidRPr="003A0BF2">
              <w:rPr>
                <w:sz w:val="28"/>
                <w:szCs w:val="28"/>
                <w:lang w:val="pt-BR"/>
              </w:rPr>
              <w:t>Phòng Nông nghiệp và Phát triển nông thôn các huyện/Phòng Kinh tế các thị xã, TP Huế.</w:t>
            </w:r>
          </w:p>
        </w:tc>
        <w:tc>
          <w:tcPr>
            <w:tcW w:w="1417" w:type="dxa"/>
            <w:shd w:val="clear" w:color="auto" w:fill="auto"/>
            <w:vAlign w:val="center"/>
          </w:tcPr>
          <w:p w14:paraId="6AD5E094" w14:textId="16B78A24" w:rsidR="00B903C2" w:rsidRPr="00DE6A72" w:rsidRDefault="00B903C2" w:rsidP="00B903C2">
            <w:pPr>
              <w:rPr>
                <w:sz w:val="28"/>
                <w:szCs w:val="28"/>
                <w:lang w:val="pt-BR"/>
              </w:rPr>
            </w:pPr>
            <w:r>
              <w:rPr>
                <w:sz w:val="28"/>
                <w:szCs w:val="28"/>
                <w:lang w:val="pt-BR"/>
              </w:rPr>
              <w:t xml:space="preserve">- </w:t>
            </w:r>
            <w:r w:rsidR="00F000B9">
              <w:rPr>
                <w:sz w:val="28"/>
                <w:szCs w:val="28"/>
                <w:lang w:val="pt-BR"/>
              </w:rPr>
              <w:t>Chi cục Thuỷ sản</w:t>
            </w:r>
            <w:r>
              <w:rPr>
                <w:sz w:val="28"/>
                <w:szCs w:val="28"/>
                <w:lang w:val="pt-BR"/>
              </w:rPr>
              <w:t xml:space="preserve"> </w:t>
            </w:r>
          </w:p>
          <w:p w14:paraId="3B690F18" w14:textId="7015968A" w:rsidR="002605C9" w:rsidRPr="00DE6A72" w:rsidRDefault="00B903C2" w:rsidP="009C0D58">
            <w:pPr>
              <w:rPr>
                <w:sz w:val="28"/>
                <w:szCs w:val="28"/>
                <w:lang w:val="pt-BR"/>
              </w:rPr>
            </w:pPr>
            <w:r>
              <w:rPr>
                <w:sz w:val="28"/>
                <w:szCs w:val="28"/>
                <w:lang w:val="pt-BR"/>
              </w:rPr>
              <w:t xml:space="preserve">- </w:t>
            </w:r>
            <w:r w:rsidR="002605C9" w:rsidRPr="00DE6A72">
              <w:rPr>
                <w:sz w:val="28"/>
                <w:szCs w:val="28"/>
                <w:lang w:val="pt-BR"/>
              </w:rPr>
              <w:t xml:space="preserve">Ủy ban nhân dân các huyện, </w:t>
            </w:r>
          </w:p>
          <w:p w14:paraId="4EBCC89D" w14:textId="50ACF81E" w:rsidR="002605C9" w:rsidRPr="00DE6A72" w:rsidRDefault="002605C9" w:rsidP="009C0D58">
            <w:pPr>
              <w:rPr>
                <w:sz w:val="28"/>
                <w:szCs w:val="28"/>
                <w:lang w:val="pt-BR"/>
              </w:rPr>
            </w:pPr>
            <w:r w:rsidRPr="00DE6A72">
              <w:rPr>
                <w:sz w:val="28"/>
                <w:szCs w:val="28"/>
                <w:lang w:val="pt-BR"/>
              </w:rPr>
              <w:t>thị xã và thành phố Huế</w:t>
            </w:r>
            <w:r w:rsidR="00B903C2">
              <w:rPr>
                <w:sz w:val="28"/>
                <w:szCs w:val="28"/>
                <w:lang w:val="pt-BR"/>
              </w:rPr>
              <w:t xml:space="preserve"> (đối với </w:t>
            </w:r>
            <w:r w:rsidR="00B903C2" w:rsidRPr="00B903C2">
              <w:rPr>
                <w:sz w:val="28"/>
                <w:szCs w:val="28"/>
                <w:lang w:val="pt-BR"/>
              </w:rPr>
              <w:t>tàu cá có chiều dài lớn nhất dưới 12 mét</w:t>
            </w:r>
            <w:r w:rsidR="00B903C2">
              <w:rPr>
                <w:sz w:val="28"/>
                <w:szCs w:val="28"/>
                <w:lang w:val="pt-BR"/>
              </w:rPr>
              <w:t>)</w:t>
            </w:r>
          </w:p>
          <w:p w14:paraId="48352707" w14:textId="441A9C7B" w:rsidR="00296DF5" w:rsidRPr="00DE6A72" w:rsidRDefault="00296DF5" w:rsidP="00DC379D">
            <w:pPr>
              <w:jc w:val="center"/>
              <w:rPr>
                <w:sz w:val="28"/>
                <w:szCs w:val="28"/>
                <w:lang w:val="pt-BR"/>
              </w:rPr>
            </w:pPr>
          </w:p>
        </w:tc>
      </w:tr>
    </w:tbl>
    <w:p w14:paraId="70CB468B" w14:textId="77777777" w:rsidR="00CE11B4" w:rsidRPr="004A44FD" w:rsidRDefault="00CE11B4" w:rsidP="00CE11B4">
      <w:pPr>
        <w:widowControl w:val="0"/>
        <w:spacing w:before="120"/>
        <w:jc w:val="left"/>
        <w:rPr>
          <w:b/>
          <w:bCs/>
          <w:i/>
          <w:sz w:val="28"/>
          <w:szCs w:val="28"/>
          <w:shd w:val="clear" w:color="auto" w:fill="FFFFFF"/>
          <w:lang w:val="es-ES"/>
        </w:rPr>
      </w:pPr>
      <w:r w:rsidRPr="004A44FD">
        <w:rPr>
          <w:b/>
          <w:bCs/>
          <w:i/>
          <w:sz w:val="28"/>
          <w:szCs w:val="28"/>
          <w:shd w:val="clear" w:color="auto" w:fill="FFFFFF"/>
          <w:lang w:val="es-ES"/>
        </w:rPr>
        <w:t xml:space="preserve">Ghi chú: </w:t>
      </w:r>
    </w:p>
    <w:p w14:paraId="1E1C1294" w14:textId="4C77E75B" w:rsidR="00CE11B4" w:rsidRPr="004A44FD" w:rsidRDefault="00CE11B4" w:rsidP="00CE11B4">
      <w:pPr>
        <w:widowControl w:val="0"/>
        <w:rPr>
          <w:bCs/>
          <w:i/>
          <w:sz w:val="28"/>
          <w:szCs w:val="28"/>
        </w:rPr>
      </w:pPr>
      <w:r w:rsidRPr="004A44FD">
        <w:rPr>
          <w:i/>
          <w:sz w:val="28"/>
          <w:szCs w:val="28"/>
          <w:lang w:val="es-ES"/>
        </w:rPr>
        <w:t xml:space="preserve">- </w:t>
      </w:r>
      <w:r w:rsidRPr="004A44FD">
        <w:rPr>
          <w:i/>
          <w:sz w:val="28"/>
          <w:szCs w:val="28"/>
          <w:shd w:val="clear" w:color="auto" w:fill="FFFFFF"/>
          <w:lang w:val="es-ES"/>
        </w:rPr>
        <w:t xml:space="preserve">Nội dung chi tiết của các thủ tục hành chính đã được </w:t>
      </w:r>
      <w:r w:rsidRPr="004A44FD">
        <w:rPr>
          <w:i/>
          <w:sz w:val="28"/>
          <w:szCs w:val="28"/>
          <w:lang w:val="vi-VN"/>
        </w:rPr>
        <w:t>Bộ N</w:t>
      </w:r>
      <w:r w:rsidR="00021937">
        <w:rPr>
          <w:i/>
          <w:sz w:val="28"/>
          <w:szCs w:val="28"/>
        </w:rPr>
        <w:t>ông nghiệp</w:t>
      </w:r>
      <w:r w:rsidRPr="004A44FD">
        <w:rPr>
          <w:i/>
          <w:sz w:val="28"/>
          <w:szCs w:val="28"/>
        </w:rPr>
        <w:t xml:space="preserve"> </w:t>
      </w:r>
      <w:r w:rsidRPr="004A44FD">
        <w:rPr>
          <w:i/>
          <w:sz w:val="28"/>
          <w:szCs w:val="28"/>
          <w:lang w:val="vi-VN"/>
        </w:rPr>
        <w:t>và P</w:t>
      </w:r>
      <w:r w:rsidRPr="004A44FD">
        <w:rPr>
          <w:i/>
          <w:sz w:val="28"/>
          <w:szCs w:val="28"/>
        </w:rPr>
        <w:t xml:space="preserve">TNT </w:t>
      </w:r>
      <w:r w:rsidRPr="004A44FD">
        <w:rPr>
          <w:i/>
          <w:sz w:val="28"/>
          <w:szCs w:val="28"/>
          <w:lang w:val="vi-VN"/>
        </w:rPr>
        <w:t xml:space="preserve">công khai trên Cổng </w:t>
      </w:r>
      <w:r w:rsidRPr="004A44FD">
        <w:rPr>
          <w:i/>
          <w:sz w:val="28"/>
          <w:szCs w:val="28"/>
          <w:lang w:val="es-ES"/>
        </w:rPr>
        <w:t>D</w:t>
      </w:r>
      <w:r w:rsidRPr="004A44FD">
        <w:rPr>
          <w:i/>
          <w:sz w:val="28"/>
          <w:szCs w:val="28"/>
          <w:lang w:val="vi-VN"/>
        </w:rPr>
        <w:t>ịch vụ công quốc gia (</w:t>
      </w:r>
      <w:hyperlink r:id="rId15" w:history="1">
        <w:r w:rsidRPr="004A44FD">
          <w:rPr>
            <w:rStyle w:val="Hyperlink"/>
            <w:i/>
            <w:sz w:val="28"/>
            <w:szCs w:val="28"/>
            <w:lang w:val="vi-VN"/>
          </w:rPr>
          <w:t>https://dichvucong.gov.vn/</w:t>
        </w:r>
      </w:hyperlink>
      <w:r w:rsidRPr="004A44FD">
        <w:rPr>
          <w:i/>
          <w:sz w:val="28"/>
          <w:szCs w:val="28"/>
          <w:lang w:val="vi-VN"/>
        </w:rPr>
        <w:t xml:space="preserve">) và UBND tỉnh công khai trên </w:t>
      </w:r>
      <w:r w:rsidRPr="004A44FD">
        <w:rPr>
          <w:i/>
          <w:sz w:val="28"/>
          <w:szCs w:val="28"/>
          <w:lang w:val="es-ES"/>
        </w:rPr>
        <w:t>Hệ thống thông tin giải quyết thủ tục hành chính Thừa Thiên Huế</w:t>
      </w:r>
      <w:r w:rsidRPr="004A44FD">
        <w:rPr>
          <w:i/>
          <w:sz w:val="28"/>
          <w:szCs w:val="28"/>
          <w:lang w:val="vi-VN"/>
        </w:rPr>
        <w:t xml:space="preserve"> (https://dichvucong.thuathienhue</w:t>
      </w:r>
      <w:r w:rsidR="00A709D2">
        <w:rPr>
          <w:i/>
          <w:sz w:val="28"/>
          <w:szCs w:val="28"/>
        </w:rPr>
        <w:t>).</w:t>
      </w:r>
    </w:p>
    <w:p w14:paraId="5C19DBC1" w14:textId="1BA9AE40" w:rsidR="00373FAD" w:rsidRPr="004A44FD" w:rsidRDefault="00CF1BE1">
      <w:pPr>
        <w:rPr>
          <w:sz w:val="28"/>
          <w:szCs w:val="28"/>
        </w:rPr>
      </w:pPr>
      <w:r w:rsidRPr="004A44FD">
        <w:rPr>
          <w:i/>
          <w:sz w:val="28"/>
          <w:szCs w:val="28"/>
          <w:shd w:val="clear" w:color="auto" w:fill="FFFFFF"/>
          <w:lang w:val="es-ES"/>
        </w:rPr>
        <w:t xml:space="preserve">- TTHC </w:t>
      </w:r>
      <w:r w:rsidR="00A709D2">
        <w:rPr>
          <w:i/>
          <w:sz w:val="28"/>
          <w:szCs w:val="28"/>
          <w:shd w:val="clear" w:color="auto" w:fill="FFFFFF"/>
          <w:lang w:val="es-ES"/>
        </w:rPr>
        <w:t xml:space="preserve">này </w:t>
      </w:r>
      <w:r w:rsidRPr="004A44FD">
        <w:rPr>
          <w:i/>
          <w:sz w:val="28"/>
          <w:szCs w:val="28"/>
          <w:shd w:val="clear" w:color="auto" w:fill="FFFFFF"/>
          <w:lang w:val="es-ES"/>
        </w:rPr>
        <w:t xml:space="preserve">được </w:t>
      </w:r>
      <w:r w:rsidR="00DC1F52" w:rsidRPr="004A44FD">
        <w:rPr>
          <w:i/>
          <w:sz w:val="28"/>
          <w:szCs w:val="28"/>
          <w:shd w:val="clear" w:color="auto" w:fill="FFFFFF"/>
          <w:lang w:val="es-ES"/>
        </w:rPr>
        <w:t xml:space="preserve">sửa </w:t>
      </w:r>
      <w:r w:rsidR="00CE11B4" w:rsidRPr="004A44FD">
        <w:rPr>
          <w:i/>
          <w:sz w:val="28"/>
          <w:szCs w:val="28"/>
          <w:shd w:val="clear" w:color="auto" w:fill="FFFFFF"/>
          <w:lang w:val="es-ES"/>
        </w:rPr>
        <w:t xml:space="preserve">đổi, bổ sung </w:t>
      </w:r>
      <w:r w:rsidR="00A709D2">
        <w:rPr>
          <w:i/>
          <w:sz w:val="28"/>
          <w:szCs w:val="28"/>
          <w:shd w:val="clear" w:color="auto" w:fill="FFFFFF"/>
          <w:lang w:val="es-ES"/>
        </w:rPr>
        <w:t xml:space="preserve">về </w:t>
      </w:r>
      <w:r w:rsidR="00DC1F52" w:rsidRPr="004A44FD">
        <w:rPr>
          <w:i/>
          <w:iCs/>
          <w:color w:val="000000"/>
          <w:sz w:val="28"/>
          <w:szCs w:val="28"/>
        </w:rPr>
        <w:t>căn cứ pháp lý</w:t>
      </w:r>
      <w:r w:rsidR="00A709D2">
        <w:rPr>
          <w:i/>
          <w:iCs/>
          <w:color w:val="000000"/>
          <w:sz w:val="28"/>
          <w:szCs w:val="28"/>
        </w:rPr>
        <w:t xml:space="preserve">, </w:t>
      </w:r>
      <w:r w:rsidR="00DC1F52" w:rsidRPr="004A44FD">
        <w:rPr>
          <w:i/>
          <w:iCs/>
          <w:color w:val="000000"/>
          <w:sz w:val="28"/>
          <w:szCs w:val="28"/>
        </w:rPr>
        <w:t>biểu mẫu</w:t>
      </w:r>
      <w:r w:rsidR="00A709D2">
        <w:rPr>
          <w:i/>
          <w:iCs/>
          <w:color w:val="000000"/>
          <w:sz w:val="28"/>
          <w:szCs w:val="28"/>
        </w:rPr>
        <w:t xml:space="preserve"> và </w:t>
      </w:r>
      <w:r w:rsidR="00A0213C" w:rsidRPr="00A0213C">
        <w:rPr>
          <w:i/>
          <w:color w:val="000000"/>
          <w:sz w:val="28"/>
          <w:szCs w:val="28"/>
          <w:shd w:val="clear" w:color="auto" w:fill="FFFFFF"/>
        </w:rPr>
        <w:t xml:space="preserve">Yêu cầu, điều kiện thực hiện </w:t>
      </w:r>
      <w:r w:rsidR="00A709D2" w:rsidRPr="004A44FD">
        <w:rPr>
          <w:i/>
          <w:sz w:val="28"/>
          <w:szCs w:val="28"/>
          <w:lang w:val="es-ES"/>
        </w:rPr>
        <w:t>thủ tục hành chính</w:t>
      </w:r>
      <w:r w:rsidR="00A709D2">
        <w:rPr>
          <w:sz w:val="28"/>
          <w:szCs w:val="28"/>
        </w:rPr>
        <w:t>.</w:t>
      </w:r>
    </w:p>
    <w:sectPr w:rsidR="00373FAD" w:rsidRPr="004A44FD" w:rsidSect="00877525">
      <w:footnotePr>
        <w:numFmt w:val="chicago"/>
      </w:footnotePr>
      <w:pgSz w:w="16840" w:h="11909" w:orient="landscape" w:code="9"/>
      <w:pgMar w:top="794" w:right="822" w:bottom="851" w:left="1418" w:header="284" w:footer="0" w:gutter="0"/>
      <w:pgNumType w:start="1"/>
      <w:cols w:space="43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F2BD" w14:textId="77777777" w:rsidR="00CC150A" w:rsidRDefault="00CC150A">
      <w:r>
        <w:separator/>
      </w:r>
    </w:p>
  </w:endnote>
  <w:endnote w:type="continuationSeparator" w:id="0">
    <w:p w14:paraId="340C9AA0" w14:textId="77777777" w:rsidR="00CC150A" w:rsidRDefault="00CC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6E60" w14:textId="77777777" w:rsidR="004237A4" w:rsidRDefault="0071141A" w:rsidP="00D3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3406D" w14:textId="77777777" w:rsidR="004237A4" w:rsidRDefault="00CC150A" w:rsidP="004E5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7922" w14:textId="55FA20A2" w:rsidR="00877525" w:rsidRDefault="00877525">
    <w:pPr>
      <w:pStyle w:val="Footer"/>
      <w:jc w:val="center"/>
    </w:pPr>
  </w:p>
  <w:p w14:paraId="37C72B8D" w14:textId="77777777" w:rsidR="004237A4" w:rsidRPr="00D82001" w:rsidRDefault="00CC150A" w:rsidP="004E5A35">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ED5DD" w14:textId="77777777" w:rsidR="00CC150A" w:rsidRDefault="00CC150A">
      <w:r>
        <w:separator/>
      </w:r>
    </w:p>
  </w:footnote>
  <w:footnote w:type="continuationSeparator" w:id="0">
    <w:p w14:paraId="168EF670" w14:textId="77777777" w:rsidR="00CC150A" w:rsidRDefault="00CC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A1C8" w14:textId="18EDD7A1" w:rsidR="00877525" w:rsidRPr="00877525" w:rsidRDefault="00877525" w:rsidP="00877525">
    <w:pPr>
      <w:pStyle w:val="Header"/>
      <w:jc w:val="center"/>
      <w:rPr>
        <w:sz w:val="28"/>
      </w:rPr>
    </w:pPr>
    <w:r w:rsidRPr="00877525">
      <w:rPr>
        <w:sz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9A8A" w14:textId="04792753" w:rsidR="00877525" w:rsidRDefault="0087752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FC"/>
    <w:rsid w:val="00004298"/>
    <w:rsid w:val="00021937"/>
    <w:rsid w:val="00037D31"/>
    <w:rsid w:val="000469D6"/>
    <w:rsid w:val="00046DAF"/>
    <w:rsid w:val="00072619"/>
    <w:rsid w:val="000C5352"/>
    <w:rsid w:val="000D6872"/>
    <w:rsid w:val="000E0DFC"/>
    <w:rsid w:val="000F3AC2"/>
    <w:rsid w:val="00121A38"/>
    <w:rsid w:val="00125FBB"/>
    <w:rsid w:val="0013260F"/>
    <w:rsid w:val="0014664F"/>
    <w:rsid w:val="00151679"/>
    <w:rsid w:val="00151C52"/>
    <w:rsid w:val="00155661"/>
    <w:rsid w:val="00171B38"/>
    <w:rsid w:val="001B7745"/>
    <w:rsid w:val="001D5D4C"/>
    <w:rsid w:val="001E6113"/>
    <w:rsid w:val="001E70DD"/>
    <w:rsid w:val="001F6D77"/>
    <w:rsid w:val="002605C9"/>
    <w:rsid w:val="00296DF5"/>
    <w:rsid w:val="002B485F"/>
    <w:rsid w:val="002C6ABE"/>
    <w:rsid w:val="002D682C"/>
    <w:rsid w:val="002F0986"/>
    <w:rsid w:val="002F0B3E"/>
    <w:rsid w:val="002F6C45"/>
    <w:rsid w:val="003136D2"/>
    <w:rsid w:val="00321307"/>
    <w:rsid w:val="00327C7B"/>
    <w:rsid w:val="003351D3"/>
    <w:rsid w:val="00340979"/>
    <w:rsid w:val="00364C2C"/>
    <w:rsid w:val="00371458"/>
    <w:rsid w:val="00373FAD"/>
    <w:rsid w:val="003A08FB"/>
    <w:rsid w:val="003A5D7A"/>
    <w:rsid w:val="003B6357"/>
    <w:rsid w:val="003C2FE8"/>
    <w:rsid w:val="003C4D0C"/>
    <w:rsid w:val="003D713F"/>
    <w:rsid w:val="00400873"/>
    <w:rsid w:val="00407934"/>
    <w:rsid w:val="00416151"/>
    <w:rsid w:val="00442AF7"/>
    <w:rsid w:val="00445443"/>
    <w:rsid w:val="00461B5C"/>
    <w:rsid w:val="004846B6"/>
    <w:rsid w:val="00492014"/>
    <w:rsid w:val="004A0327"/>
    <w:rsid w:val="004A44FD"/>
    <w:rsid w:val="004C7DCD"/>
    <w:rsid w:val="004D057D"/>
    <w:rsid w:val="004E2BD1"/>
    <w:rsid w:val="004E5DFE"/>
    <w:rsid w:val="004E66E9"/>
    <w:rsid w:val="00503FBC"/>
    <w:rsid w:val="00510AF2"/>
    <w:rsid w:val="00521B99"/>
    <w:rsid w:val="00523B52"/>
    <w:rsid w:val="00526D3C"/>
    <w:rsid w:val="005335F5"/>
    <w:rsid w:val="005379EE"/>
    <w:rsid w:val="00537D66"/>
    <w:rsid w:val="00557EA9"/>
    <w:rsid w:val="005873EB"/>
    <w:rsid w:val="005C64E8"/>
    <w:rsid w:val="00620A77"/>
    <w:rsid w:val="00641E14"/>
    <w:rsid w:val="00692A3C"/>
    <w:rsid w:val="006A06FB"/>
    <w:rsid w:val="006A258B"/>
    <w:rsid w:val="006A2A6D"/>
    <w:rsid w:val="006C4CD3"/>
    <w:rsid w:val="006D4375"/>
    <w:rsid w:val="006D53E6"/>
    <w:rsid w:val="0071141A"/>
    <w:rsid w:val="007167A8"/>
    <w:rsid w:val="0073020A"/>
    <w:rsid w:val="007355D2"/>
    <w:rsid w:val="00796A62"/>
    <w:rsid w:val="007A007A"/>
    <w:rsid w:val="007B18E3"/>
    <w:rsid w:val="007C103E"/>
    <w:rsid w:val="007D0F0E"/>
    <w:rsid w:val="007E706C"/>
    <w:rsid w:val="00835A1C"/>
    <w:rsid w:val="00877525"/>
    <w:rsid w:val="008A2B5D"/>
    <w:rsid w:val="008C306D"/>
    <w:rsid w:val="008C60A1"/>
    <w:rsid w:val="008D5158"/>
    <w:rsid w:val="00904181"/>
    <w:rsid w:val="009116EA"/>
    <w:rsid w:val="00924FD9"/>
    <w:rsid w:val="00927B3A"/>
    <w:rsid w:val="00952BD2"/>
    <w:rsid w:val="00964E82"/>
    <w:rsid w:val="00996DAC"/>
    <w:rsid w:val="009C01F6"/>
    <w:rsid w:val="009C0D58"/>
    <w:rsid w:val="009D5772"/>
    <w:rsid w:val="009D660F"/>
    <w:rsid w:val="009F2FFC"/>
    <w:rsid w:val="00A0213C"/>
    <w:rsid w:val="00A04454"/>
    <w:rsid w:val="00A11CC0"/>
    <w:rsid w:val="00A23880"/>
    <w:rsid w:val="00A27265"/>
    <w:rsid w:val="00A433AB"/>
    <w:rsid w:val="00A709D2"/>
    <w:rsid w:val="00A76437"/>
    <w:rsid w:val="00AC4AC1"/>
    <w:rsid w:val="00AD15AA"/>
    <w:rsid w:val="00AE116B"/>
    <w:rsid w:val="00B02DC1"/>
    <w:rsid w:val="00B04596"/>
    <w:rsid w:val="00B07DEA"/>
    <w:rsid w:val="00B53A70"/>
    <w:rsid w:val="00B903C2"/>
    <w:rsid w:val="00B96187"/>
    <w:rsid w:val="00BA711A"/>
    <w:rsid w:val="00C41F14"/>
    <w:rsid w:val="00C47853"/>
    <w:rsid w:val="00C85988"/>
    <w:rsid w:val="00CA1A49"/>
    <w:rsid w:val="00CC150A"/>
    <w:rsid w:val="00CD176D"/>
    <w:rsid w:val="00CD2BC0"/>
    <w:rsid w:val="00CE11B4"/>
    <w:rsid w:val="00CE30B8"/>
    <w:rsid w:val="00CF1BE1"/>
    <w:rsid w:val="00D12050"/>
    <w:rsid w:val="00D311BA"/>
    <w:rsid w:val="00D47B86"/>
    <w:rsid w:val="00D523B6"/>
    <w:rsid w:val="00D86E9B"/>
    <w:rsid w:val="00DC1F52"/>
    <w:rsid w:val="00DC379D"/>
    <w:rsid w:val="00DD0F63"/>
    <w:rsid w:val="00DE3241"/>
    <w:rsid w:val="00DE6A72"/>
    <w:rsid w:val="00DF7345"/>
    <w:rsid w:val="00E03401"/>
    <w:rsid w:val="00E03691"/>
    <w:rsid w:val="00E10271"/>
    <w:rsid w:val="00E50380"/>
    <w:rsid w:val="00E77550"/>
    <w:rsid w:val="00E80F3B"/>
    <w:rsid w:val="00E86DE0"/>
    <w:rsid w:val="00E91A17"/>
    <w:rsid w:val="00ED311D"/>
    <w:rsid w:val="00ED41EE"/>
    <w:rsid w:val="00F000B9"/>
    <w:rsid w:val="00F321C0"/>
    <w:rsid w:val="00F32865"/>
    <w:rsid w:val="00F354B7"/>
    <w:rsid w:val="00F37C6A"/>
    <w:rsid w:val="00F50729"/>
    <w:rsid w:val="00F53E55"/>
    <w:rsid w:val="00F80C4B"/>
    <w:rsid w:val="00F8665D"/>
    <w:rsid w:val="00F9242F"/>
    <w:rsid w:val="00FB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FC"/>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E30B8"/>
    <w:pPr>
      <w:keepNext/>
      <w:keepLines/>
      <w:spacing w:before="240" w:after="12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Footer">
    <w:name w:val="footer"/>
    <w:basedOn w:val="Normal"/>
    <w:link w:val="FooterChar"/>
    <w:uiPriority w:val="99"/>
    <w:rsid w:val="009F2FFC"/>
    <w:pPr>
      <w:tabs>
        <w:tab w:val="center" w:pos="4320"/>
        <w:tab w:val="right" w:pos="8640"/>
      </w:tabs>
    </w:pPr>
    <w:rPr>
      <w:lang/>
    </w:rPr>
  </w:style>
  <w:style w:type="character" w:customStyle="1" w:styleId="FooterChar">
    <w:name w:val="Footer Char"/>
    <w:basedOn w:val="DefaultParagraphFont"/>
    <w:link w:val="Footer"/>
    <w:uiPriority w:val="99"/>
    <w:rsid w:val="009F2FFC"/>
    <w:rPr>
      <w:rFonts w:ascii="Times New Roman" w:eastAsia="Times New Roman" w:hAnsi="Times New Roman" w:cs="Times New Roman"/>
      <w:sz w:val="24"/>
      <w:szCs w:val="24"/>
      <w:lang/>
    </w:rPr>
  </w:style>
  <w:style w:type="character" w:styleId="PageNumber">
    <w:name w:val="page number"/>
    <w:basedOn w:val="DefaultParagraphFont"/>
    <w:rsid w:val="009F2FFC"/>
  </w:style>
  <w:style w:type="paragraph" w:styleId="BodyText">
    <w:name w:val="Body Text"/>
    <w:basedOn w:val="Normal"/>
    <w:link w:val="BodyTextChar"/>
    <w:rsid w:val="009F2FFC"/>
    <w:pPr>
      <w:jc w:val="center"/>
    </w:pPr>
    <w:rPr>
      <w:rFonts w:ascii=".VnTime" w:hAnsi=".VnTime"/>
      <w:sz w:val="28"/>
      <w:szCs w:val="20"/>
    </w:rPr>
  </w:style>
  <w:style w:type="character" w:customStyle="1" w:styleId="BodyTextChar">
    <w:name w:val="Body Text Char"/>
    <w:basedOn w:val="DefaultParagraphFont"/>
    <w:link w:val="BodyText"/>
    <w:rsid w:val="009F2FFC"/>
    <w:rPr>
      <w:rFonts w:ascii=".VnTime" w:eastAsia="Times New Roman" w:hAnsi=".VnTime" w:cs="Times New Roman"/>
      <w:sz w:val="28"/>
      <w:szCs w:val="20"/>
    </w:rPr>
  </w:style>
  <w:style w:type="character" w:styleId="Hyperlink">
    <w:name w:val="Hyperlink"/>
    <w:uiPriority w:val="99"/>
    <w:unhideWhenUsed/>
    <w:rsid w:val="009F2FFC"/>
    <w:rPr>
      <w:color w:val="0000FF"/>
      <w:u w:val="single"/>
    </w:rPr>
  </w:style>
  <w:style w:type="paragraph" w:styleId="NormalWeb">
    <w:name w:val="Normal (Web)"/>
    <w:aliases w:val="Char Char, Char Char Char,Char Char Char"/>
    <w:basedOn w:val="Normal"/>
    <w:link w:val="NormalWebChar"/>
    <w:uiPriority w:val="99"/>
    <w:rsid w:val="009F2FFC"/>
    <w:pPr>
      <w:spacing w:before="100" w:beforeAutospacing="1" w:after="100" w:afterAutospacing="1"/>
    </w:pPr>
  </w:style>
  <w:style w:type="character" w:customStyle="1" w:styleId="fontstyle01">
    <w:name w:val="fontstyle01"/>
    <w:rsid w:val="009F2FFC"/>
    <w:rPr>
      <w:rFonts w:ascii="TimesNewRomanPSMT" w:hAnsi="TimesNewRomanPSMT" w:hint="default"/>
      <w:b w:val="0"/>
      <w:bCs w:val="0"/>
      <w:i w:val="0"/>
      <w:iCs w:val="0"/>
      <w:color w:val="000000"/>
      <w:sz w:val="28"/>
      <w:szCs w:val="28"/>
    </w:rPr>
  </w:style>
  <w:style w:type="character" w:customStyle="1" w:styleId="Bodytext211pt">
    <w:name w:val="Body text (2) + 11 pt"/>
    <w:aliases w:val="Italic,Bold,Spacing 0 pt,Body text (2) + MS Reference Sans Serif,4 pt,7.5 pt"/>
    <w:rsid w:val="009F2FF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NormalWebChar">
    <w:name w:val="Normal (Web) Char"/>
    <w:aliases w:val="Char Char Char1, Char Char Char Char,Char Char Char Char"/>
    <w:link w:val="NormalWeb"/>
    <w:uiPriority w:val="99"/>
    <w:locked/>
    <w:rsid w:val="009F2FF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03691"/>
    <w:rPr>
      <w:color w:val="605E5C"/>
      <w:shd w:val="clear" w:color="auto" w:fill="E1DFDD"/>
    </w:rPr>
  </w:style>
  <w:style w:type="paragraph" w:styleId="BalloonText">
    <w:name w:val="Balloon Text"/>
    <w:basedOn w:val="Normal"/>
    <w:link w:val="BalloonTextChar"/>
    <w:uiPriority w:val="99"/>
    <w:semiHidden/>
    <w:unhideWhenUsed/>
    <w:rsid w:val="00A7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D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64C2C"/>
    <w:rPr>
      <w:color w:val="605E5C"/>
      <w:shd w:val="clear" w:color="auto" w:fill="E1DFDD"/>
    </w:rPr>
  </w:style>
  <w:style w:type="paragraph" w:styleId="Header">
    <w:name w:val="header"/>
    <w:basedOn w:val="Normal"/>
    <w:link w:val="HeaderChar"/>
    <w:uiPriority w:val="99"/>
    <w:unhideWhenUsed/>
    <w:rsid w:val="00877525"/>
    <w:pPr>
      <w:tabs>
        <w:tab w:val="center" w:pos="4680"/>
        <w:tab w:val="right" w:pos="9360"/>
      </w:tabs>
    </w:pPr>
  </w:style>
  <w:style w:type="character" w:customStyle="1" w:styleId="HeaderChar">
    <w:name w:val="Header Char"/>
    <w:basedOn w:val="DefaultParagraphFont"/>
    <w:link w:val="Header"/>
    <w:uiPriority w:val="99"/>
    <w:rsid w:val="008775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FC"/>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E30B8"/>
    <w:pPr>
      <w:keepNext/>
      <w:keepLines/>
      <w:spacing w:before="240" w:after="12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Footer">
    <w:name w:val="footer"/>
    <w:basedOn w:val="Normal"/>
    <w:link w:val="FooterChar"/>
    <w:uiPriority w:val="99"/>
    <w:rsid w:val="009F2FFC"/>
    <w:pPr>
      <w:tabs>
        <w:tab w:val="center" w:pos="4320"/>
        <w:tab w:val="right" w:pos="8640"/>
      </w:tabs>
    </w:pPr>
    <w:rPr>
      <w:lang/>
    </w:rPr>
  </w:style>
  <w:style w:type="character" w:customStyle="1" w:styleId="FooterChar">
    <w:name w:val="Footer Char"/>
    <w:basedOn w:val="DefaultParagraphFont"/>
    <w:link w:val="Footer"/>
    <w:uiPriority w:val="99"/>
    <w:rsid w:val="009F2FFC"/>
    <w:rPr>
      <w:rFonts w:ascii="Times New Roman" w:eastAsia="Times New Roman" w:hAnsi="Times New Roman" w:cs="Times New Roman"/>
      <w:sz w:val="24"/>
      <w:szCs w:val="24"/>
      <w:lang/>
    </w:rPr>
  </w:style>
  <w:style w:type="character" w:styleId="PageNumber">
    <w:name w:val="page number"/>
    <w:basedOn w:val="DefaultParagraphFont"/>
    <w:rsid w:val="009F2FFC"/>
  </w:style>
  <w:style w:type="paragraph" w:styleId="BodyText">
    <w:name w:val="Body Text"/>
    <w:basedOn w:val="Normal"/>
    <w:link w:val="BodyTextChar"/>
    <w:rsid w:val="009F2FFC"/>
    <w:pPr>
      <w:jc w:val="center"/>
    </w:pPr>
    <w:rPr>
      <w:rFonts w:ascii=".VnTime" w:hAnsi=".VnTime"/>
      <w:sz w:val="28"/>
      <w:szCs w:val="20"/>
    </w:rPr>
  </w:style>
  <w:style w:type="character" w:customStyle="1" w:styleId="BodyTextChar">
    <w:name w:val="Body Text Char"/>
    <w:basedOn w:val="DefaultParagraphFont"/>
    <w:link w:val="BodyText"/>
    <w:rsid w:val="009F2FFC"/>
    <w:rPr>
      <w:rFonts w:ascii=".VnTime" w:eastAsia="Times New Roman" w:hAnsi=".VnTime" w:cs="Times New Roman"/>
      <w:sz w:val="28"/>
      <w:szCs w:val="20"/>
    </w:rPr>
  </w:style>
  <w:style w:type="character" w:styleId="Hyperlink">
    <w:name w:val="Hyperlink"/>
    <w:uiPriority w:val="99"/>
    <w:unhideWhenUsed/>
    <w:rsid w:val="009F2FFC"/>
    <w:rPr>
      <w:color w:val="0000FF"/>
      <w:u w:val="single"/>
    </w:rPr>
  </w:style>
  <w:style w:type="paragraph" w:styleId="NormalWeb">
    <w:name w:val="Normal (Web)"/>
    <w:aliases w:val="Char Char, Char Char Char,Char Char Char"/>
    <w:basedOn w:val="Normal"/>
    <w:link w:val="NormalWebChar"/>
    <w:uiPriority w:val="99"/>
    <w:rsid w:val="009F2FFC"/>
    <w:pPr>
      <w:spacing w:before="100" w:beforeAutospacing="1" w:after="100" w:afterAutospacing="1"/>
    </w:pPr>
  </w:style>
  <w:style w:type="character" w:customStyle="1" w:styleId="fontstyle01">
    <w:name w:val="fontstyle01"/>
    <w:rsid w:val="009F2FFC"/>
    <w:rPr>
      <w:rFonts w:ascii="TimesNewRomanPSMT" w:hAnsi="TimesNewRomanPSMT" w:hint="default"/>
      <w:b w:val="0"/>
      <w:bCs w:val="0"/>
      <w:i w:val="0"/>
      <w:iCs w:val="0"/>
      <w:color w:val="000000"/>
      <w:sz w:val="28"/>
      <w:szCs w:val="28"/>
    </w:rPr>
  </w:style>
  <w:style w:type="character" w:customStyle="1" w:styleId="Bodytext211pt">
    <w:name w:val="Body text (2) + 11 pt"/>
    <w:aliases w:val="Italic,Bold,Spacing 0 pt,Body text (2) + MS Reference Sans Serif,4 pt,7.5 pt"/>
    <w:rsid w:val="009F2FFC"/>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NormalWebChar">
    <w:name w:val="Normal (Web) Char"/>
    <w:aliases w:val="Char Char Char1, Char Char Char Char,Char Char Char Char"/>
    <w:link w:val="NormalWeb"/>
    <w:uiPriority w:val="99"/>
    <w:locked/>
    <w:rsid w:val="009F2FF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03691"/>
    <w:rPr>
      <w:color w:val="605E5C"/>
      <w:shd w:val="clear" w:color="auto" w:fill="E1DFDD"/>
    </w:rPr>
  </w:style>
  <w:style w:type="paragraph" w:styleId="BalloonText">
    <w:name w:val="Balloon Text"/>
    <w:basedOn w:val="Normal"/>
    <w:link w:val="BalloonTextChar"/>
    <w:uiPriority w:val="99"/>
    <w:semiHidden/>
    <w:unhideWhenUsed/>
    <w:rsid w:val="00A7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D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64C2C"/>
    <w:rPr>
      <w:color w:val="605E5C"/>
      <w:shd w:val="clear" w:color="auto" w:fill="E1DFDD"/>
    </w:rPr>
  </w:style>
  <w:style w:type="paragraph" w:styleId="Header">
    <w:name w:val="header"/>
    <w:basedOn w:val="Normal"/>
    <w:link w:val="HeaderChar"/>
    <w:uiPriority w:val="99"/>
    <w:unhideWhenUsed/>
    <w:rsid w:val="00877525"/>
    <w:pPr>
      <w:tabs>
        <w:tab w:val="center" w:pos="4680"/>
        <w:tab w:val="right" w:pos="9360"/>
      </w:tabs>
    </w:pPr>
  </w:style>
  <w:style w:type="character" w:customStyle="1" w:styleId="HeaderChar">
    <w:name w:val="Header Char"/>
    <w:basedOn w:val="DefaultParagraphFont"/>
    <w:link w:val="Header"/>
    <w:uiPriority w:val="99"/>
    <w:rsid w:val="008775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911">
      <w:bodyDiv w:val="1"/>
      <w:marLeft w:val="0"/>
      <w:marRight w:val="0"/>
      <w:marTop w:val="0"/>
      <w:marBottom w:val="0"/>
      <w:divBdr>
        <w:top w:val="none" w:sz="0" w:space="0" w:color="auto"/>
        <w:left w:val="none" w:sz="0" w:space="0" w:color="auto"/>
        <w:bottom w:val="none" w:sz="0" w:space="0" w:color="auto"/>
        <w:right w:val="none" w:sz="0" w:space="0" w:color="auto"/>
      </w:divBdr>
    </w:div>
    <w:div w:id="248196176">
      <w:bodyDiv w:val="1"/>
      <w:marLeft w:val="0"/>
      <w:marRight w:val="0"/>
      <w:marTop w:val="0"/>
      <w:marBottom w:val="0"/>
      <w:divBdr>
        <w:top w:val="none" w:sz="0" w:space="0" w:color="auto"/>
        <w:left w:val="none" w:sz="0" w:space="0" w:color="auto"/>
        <w:bottom w:val="none" w:sz="0" w:space="0" w:color="auto"/>
        <w:right w:val="none" w:sz="0" w:space="0" w:color="auto"/>
      </w:divBdr>
    </w:div>
    <w:div w:id="286203587">
      <w:bodyDiv w:val="1"/>
      <w:marLeft w:val="0"/>
      <w:marRight w:val="0"/>
      <w:marTop w:val="0"/>
      <w:marBottom w:val="0"/>
      <w:divBdr>
        <w:top w:val="none" w:sz="0" w:space="0" w:color="auto"/>
        <w:left w:val="none" w:sz="0" w:space="0" w:color="auto"/>
        <w:bottom w:val="none" w:sz="0" w:space="0" w:color="auto"/>
        <w:right w:val="none" w:sz="0" w:space="0" w:color="auto"/>
      </w:divBdr>
    </w:div>
    <w:div w:id="323439749">
      <w:bodyDiv w:val="1"/>
      <w:marLeft w:val="0"/>
      <w:marRight w:val="0"/>
      <w:marTop w:val="0"/>
      <w:marBottom w:val="0"/>
      <w:divBdr>
        <w:top w:val="none" w:sz="0" w:space="0" w:color="auto"/>
        <w:left w:val="none" w:sz="0" w:space="0" w:color="auto"/>
        <w:bottom w:val="none" w:sz="0" w:space="0" w:color="auto"/>
        <w:right w:val="none" w:sz="0" w:space="0" w:color="auto"/>
      </w:divBdr>
    </w:div>
    <w:div w:id="456144066">
      <w:bodyDiv w:val="1"/>
      <w:marLeft w:val="0"/>
      <w:marRight w:val="0"/>
      <w:marTop w:val="0"/>
      <w:marBottom w:val="0"/>
      <w:divBdr>
        <w:top w:val="none" w:sz="0" w:space="0" w:color="auto"/>
        <w:left w:val="none" w:sz="0" w:space="0" w:color="auto"/>
        <w:bottom w:val="none" w:sz="0" w:space="0" w:color="auto"/>
        <w:right w:val="none" w:sz="0" w:space="0" w:color="auto"/>
      </w:divBdr>
    </w:div>
    <w:div w:id="505630870">
      <w:bodyDiv w:val="1"/>
      <w:marLeft w:val="0"/>
      <w:marRight w:val="0"/>
      <w:marTop w:val="0"/>
      <w:marBottom w:val="0"/>
      <w:divBdr>
        <w:top w:val="none" w:sz="0" w:space="0" w:color="auto"/>
        <w:left w:val="none" w:sz="0" w:space="0" w:color="auto"/>
        <w:bottom w:val="none" w:sz="0" w:space="0" w:color="auto"/>
        <w:right w:val="none" w:sz="0" w:space="0" w:color="auto"/>
      </w:divBdr>
    </w:div>
    <w:div w:id="738593880">
      <w:bodyDiv w:val="1"/>
      <w:marLeft w:val="0"/>
      <w:marRight w:val="0"/>
      <w:marTop w:val="0"/>
      <w:marBottom w:val="0"/>
      <w:divBdr>
        <w:top w:val="none" w:sz="0" w:space="0" w:color="auto"/>
        <w:left w:val="none" w:sz="0" w:space="0" w:color="auto"/>
        <w:bottom w:val="none" w:sz="0" w:space="0" w:color="auto"/>
        <w:right w:val="none" w:sz="0" w:space="0" w:color="auto"/>
      </w:divBdr>
    </w:div>
    <w:div w:id="749159543">
      <w:bodyDiv w:val="1"/>
      <w:marLeft w:val="0"/>
      <w:marRight w:val="0"/>
      <w:marTop w:val="0"/>
      <w:marBottom w:val="0"/>
      <w:divBdr>
        <w:top w:val="none" w:sz="0" w:space="0" w:color="auto"/>
        <w:left w:val="none" w:sz="0" w:space="0" w:color="auto"/>
        <w:bottom w:val="none" w:sz="0" w:space="0" w:color="auto"/>
        <w:right w:val="none" w:sz="0" w:space="0" w:color="auto"/>
      </w:divBdr>
    </w:div>
    <w:div w:id="796065893">
      <w:bodyDiv w:val="1"/>
      <w:marLeft w:val="0"/>
      <w:marRight w:val="0"/>
      <w:marTop w:val="0"/>
      <w:marBottom w:val="0"/>
      <w:divBdr>
        <w:top w:val="none" w:sz="0" w:space="0" w:color="auto"/>
        <w:left w:val="none" w:sz="0" w:space="0" w:color="auto"/>
        <w:bottom w:val="none" w:sz="0" w:space="0" w:color="auto"/>
        <w:right w:val="none" w:sz="0" w:space="0" w:color="auto"/>
      </w:divBdr>
    </w:div>
    <w:div w:id="895822991">
      <w:bodyDiv w:val="1"/>
      <w:marLeft w:val="0"/>
      <w:marRight w:val="0"/>
      <w:marTop w:val="0"/>
      <w:marBottom w:val="0"/>
      <w:divBdr>
        <w:top w:val="none" w:sz="0" w:space="0" w:color="auto"/>
        <w:left w:val="none" w:sz="0" w:space="0" w:color="auto"/>
        <w:bottom w:val="none" w:sz="0" w:space="0" w:color="auto"/>
        <w:right w:val="none" w:sz="0" w:space="0" w:color="auto"/>
      </w:divBdr>
    </w:div>
    <w:div w:id="956331934">
      <w:bodyDiv w:val="1"/>
      <w:marLeft w:val="0"/>
      <w:marRight w:val="0"/>
      <w:marTop w:val="0"/>
      <w:marBottom w:val="0"/>
      <w:divBdr>
        <w:top w:val="none" w:sz="0" w:space="0" w:color="auto"/>
        <w:left w:val="none" w:sz="0" w:space="0" w:color="auto"/>
        <w:bottom w:val="none" w:sz="0" w:space="0" w:color="auto"/>
        <w:right w:val="none" w:sz="0" w:space="0" w:color="auto"/>
      </w:divBdr>
    </w:div>
    <w:div w:id="980766966">
      <w:bodyDiv w:val="1"/>
      <w:marLeft w:val="0"/>
      <w:marRight w:val="0"/>
      <w:marTop w:val="0"/>
      <w:marBottom w:val="0"/>
      <w:divBdr>
        <w:top w:val="none" w:sz="0" w:space="0" w:color="auto"/>
        <w:left w:val="none" w:sz="0" w:space="0" w:color="auto"/>
        <w:bottom w:val="none" w:sz="0" w:space="0" w:color="auto"/>
        <w:right w:val="none" w:sz="0" w:space="0" w:color="auto"/>
      </w:divBdr>
    </w:div>
    <w:div w:id="1051882682">
      <w:bodyDiv w:val="1"/>
      <w:marLeft w:val="0"/>
      <w:marRight w:val="0"/>
      <w:marTop w:val="0"/>
      <w:marBottom w:val="0"/>
      <w:divBdr>
        <w:top w:val="none" w:sz="0" w:space="0" w:color="auto"/>
        <w:left w:val="none" w:sz="0" w:space="0" w:color="auto"/>
        <w:bottom w:val="none" w:sz="0" w:space="0" w:color="auto"/>
        <w:right w:val="none" w:sz="0" w:space="0" w:color="auto"/>
      </w:divBdr>
    </w:div>
    <w:div w:id="1079406749">
      <w:bodyDiv w:val="1"/>
      <w:marLeft w:val="0"/>
      <w:marRight w:val="0"/>
      <w:marTop w:val="0"/>
      <w:marBottom w:val="0"/>
      <w:divBdr>
        <w:top w:val="none" w:sz="0" w:space="0" w:color="auto"/>
        <w:left w:val="none" w:sz="0" w:space="0" w:color="auto"/>
        <w:bottom w:val="none" w:sz="0" w:space="0" w:color="auto"/>
        <w:right w:val="none" w:sz="0" w:space="0" w:color="auto"/>
      </w:divBdr>
    </w:div>
    <w:div w:id="1185024114">
      <w:bodyDiv w:val="1"/>
      <w:marLeft w:val="0"/>
      <w:marRight w:val="0"/>
      <w:marTop w:val="0"/>
      <w:marBottom w:val="0"/>
      <w:divBdr>
        <w:top w:val="none" w:sz="0" w:space="0" w:color="auto"/>
        <w:left w:val="none" w:sz="0" w:space="0" w:color="auto"/>
        <w:bottom w:val="none" w:sz="0" w:space="0" w:color="auto"/>
        <w:right w:val="none" w:sz="0" w:space="0" w:color="auto"/>
      </w:divBdr>
    </w:div>
    <w:div w:id="1297026801">
      <w:bodyDiv w:val="1"/>
      <w:marLeft w:val="0"/>
      <w:marRight w:val="0"/>
      <w:marTop w:val="0"/>
      <w:marBottom w:val="0"/>
      <w:divBdr>
        <w:top w:val="none" w:sz="0" w:space="0" w:color="auto"/>
        <w:left w:val="none" w:sz="0" w:space="0" w:color="auto"/>
        <w:bottom w:val="none" w:sz="0" w:space="0" w:color="auto"/>
        <w:right w:val="none" w:sz="0" w:space="0" w:color="auto"/>
      </w:divBdr>
    </w:div>
    <w:div w:id="1330060492">
      <w:bodyDiv w:val="1"/>
      <w:marLeft w:val="0"/>
      <w:marRight w:val="0"/>
      <w:marTop w:val="0"/>
      <w:marBottom w:val="0"/>
      <w:divBdr>
        <w:top w:val="none" w:sz="0" w:space="0" w:color="auto"/>
        <w:left w:val="none" w:sz="0" w:space="0" w:color="auto"/>
        <w:bottom w:val="none" w:sz="0" w:space="0" w:color="auto"/>
        <w:right w:val="none" w:sz="0" w:space="0" w:color="auto"/>
      </w:divBdr>
    </w:div>
    <w:div w:id="1415667105">
      <w:bodyDiv w:val="1"/>
      <w:marLeft w:val="0"/>
      <w:marRight w:val="0"/>
      <w:marTop w:val="0"/>
      <w:marBottom w:val="0"/>
      <w:divBdr>
        <w:top w:val="none" w:sz="0" w:space="0" w:color="auto"/>
        <w:left w:val="none" w:sz="0" w:space="0" w:color="auto"/>
        <w:bottom w:val="none" w:sz="0" w:space="0" w:color="auto"/>
        <w:right w:val="none" w:sz="0" w:space="0" w:color="auto"/>
      </w:divBdr>
    </w:div>
    <w:div w:id="1479612416">
      <w:bodyDiv w:val="1"/>
      <w:marLeft w:val="0"/>
      <w:marRight w:val="0"/>
      <w:marTop w:val="0"/>
      <w:marBottom w:val="0"/>
      <w:divBdr>
        <w:top w:val="none" w:sz="0" w:space="0" w:color="auto"/>
        <w:left w:val="none" w:sz="0" w:space="0" w:color="auto"/>
        <w:bottom w:val="none" w:sz="0" w:space="0" w:color="auto"/>
        <w:right w:val="none" w:sz="0" w:space="0" w:color="auto"/>
      </w:divBdr>
    </w:div>
    <w:div w:id="1507556991">
      <w:bodyDiv w:val="1"/>
      <w:marLeft w:val="0"/>
      <w:marRight w:val="0"/>
      <w:marTop w:val="0"/>
      <w:marBottom w:val="0"/>
      <w:divBdr>
        <w:top w:val="none" w:sz="0" w:space="0" w:color="auto"/>
        <w:left w:val="none" w:sz="0" w:space="0" w:color="auto"/>
        <w:bottom w:val="none" w:sz="0" w:space="0" w:color="auto"/>
        <w:right w:val="none" w:sz="0" w:space="0" w:color="auto"/>
      </w:divBdr>
    </w:div>
    <w:div w:id="1703168121">
      <w:bodyDiv w:val="1"/>
      <w:marLeft w:val="0"/>
      <w:marRight w:val="0"/>
      <w:marTop w:val="0"/>
      <w:marBottom w:val="0"/>
      <w:divBdr>
        <w:top w:val="none" w:sz="0" w:space="0" w:color="auto"/>
        <w:left w:val="none" w:sz="0" w:space="0" w:color="auto"/>
        <w:bottom w:val="none" w:sz="0" w:space="0" w:color="auto"/>
        <w:right w:val="none" w:sz="0" w:space="0" w:color="auto"/>
      </w:divBdr>
    </w:div>
    <w:div w:id="1815099764">
      <w:bodyDiv w:val="1"/>
      <w:marLeft w:val="0"/>
      <w:marRight w:val="0"/>
      <w:marTop w:val="0"/>
      <w:marBottom w:val="0"/>
      <w:divBdr>
        <w:top w:val="none" w:sz="0" w:space="0" w:color="auto"/>
        <w:left w:val="none" w:sz="0" w:space="0" w:color="auto"/>
        <w:bottom w:val="none" w:sz="0" w:space="0" w:color="auto"/>
        <w:right w:val="none" w:sz="0" w:space="0" w:color="auto"/>
      </w:divBdr>
    </w:div>
    <w:div w:id="1819689669">
      <w:bodyDiv w:val="1"/>
      <w:marLeft w:val="0"/>
      <w:marRight w:val="0"/>
      <w:marTop w:val="0"/>
      <w:marBottom w:val="0"/>
      <w:divBdr>
        <w:top w:val="none" w:sz="0" w:space="0" w:color="auto"/>
        <w:left w:val="none" w:sz="0" w:space="0" w:color="auto"/>
        <w:bottom w:val="none" w:sz="0" w:space="0" w:color="auto"/>
        <w:right w:val="none" w:sz="0" w:space="0" w:color="auto"/>
      </w:divBdr>
    </w:div>
    <w:div w:id="1851218318">
      <w:bodyDiv w:val="1"/>
      <w:marLeft w:val="0"/>
      <w:marRight w:val="0"/>
      <w:marTop w:val="0"/>
      <w:marBottom w:val="0"/>
      <w:divBdr>
        <w:top w:val="none" w:sz="0" w:space="0" w:color="auto"/>
        <w:left w:val="none" w:sz="0" w:space="0" w:color="auto"/>
        <w:bottom w:val="none" w:sz="0" w:space="0" w:color="auto"/>
        <w:right w:val="none" w:sz="0" w:space="0" w:color="auto"/>
      </w:divBdr>
    </w:div>
    <w:div w:id="1889150160">
      <w:bodyDiv w:val="1"/>
      <w:marLeft w:val="0"/>
      <w:marRight w:val="0"/>
      <w:marTop w:val="0"/>
      <w:marBottom w:val="0"/>
      <w:divBdr>
        <w:top w:val="none" w:sz="0" w:space="0" w:color="auto"/>
        <w:left w:val="none" w:sz="0" w:space="0" w:color="auto"/>
        <w:bottom w:val="none" w:sz="0" w:space="0" w:color="auto"/>
        <w:right w:val="none" w:sz="0" w:space="0" w:color="auto"/>
      </w:divBdr>
    </w:div>
    <w:div w:id="1950550868">
      <w:bodyDiv w:val="1"/>
      <w:marLeft w:val="0"/>
      <w:marRight w:val="0"/>
      <w:marTop w:val="0"/>
      <w:marBottom w:val="0"/>
      <w:divBdr>
        <w:top w:val="none" w:sz="0" w:space="0" w:color="auto"/>
        <w:left w:val="none" w:sz="0" w:space="0" w:color="auto"/>
        <w:bottom w:val="none" w:sz="0" w:space="0" w:color="auto"/>
        <w:right w:val="none" w:sz="0" w:space="0" w:color="auto"/>
      </w:divBdr>
    </w:div>
    <w:div w:id="2045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dichvucong.th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chvucong.gov.v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B449-3CBE-4ECC-B6FF-BE9D02AA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2024-05-14T02:15:00Z</cp:lastPrinted>
  <dcterms:created xsi:type="dcterms:W3CDTF">2024-05-20T07:20:00Z</dcterms:created>
  <dcterms:modified xsi:type="dcterms:W3CDTF">2024-05-20T07:20:00Z</dcterms:modified>
</cp:coreProperties>
</file>